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20BD" w14:textId="7B1CBE17" w:rsidR="00B05630" w:rsidRPr="000524E8" w:rsidRDefault="00B05630" w:rsidP="00B05630">
      <w:pPr>
        <w:jc w:val="center"/>
        <w:rPr>
          <w:rFonts w:ascii="Times New Roman" w:hAnsi="Times New Roman" w:cs="Times New Roman"/>
          <w:b/>
          <w:bCs/>
          <w:sz w:val="24"/>
          <w:szCs w:val="24"/>
        </w:rPr>
      </w:pPr>
      <w:r w:rsidRPr="000524E8">
        <w:rPr>
          <w:rFonts w:ascii="Times New Roman" w:hAnsi="Times New Roman" w:cs="Times New Roman"/>
          <w:b/>
          <w:bCs/>
          <w:sz w:val="24"/>
          <w:szCs w:val="24"/>
        </w:rPr>
        <w:t xml:space="preserve">PROJECT NO. </w:t>
      </w:r>
      <w:r w:rsidR="002C34BE">
        <w:rPr>
          <w:rFonts w:ascii="Times New Roman" w:hAnsi="Times New Roman" w:cs="Times New Roman"/>
          <w:b/>
          <w:bCs/>
          <w:sz w:val="24"/>
          <w:szCs w:val="24"/>
        </w:rPr>
        <w:t>56822</w:t>
      </w:r>
    </w:p>
    <w:p w14:paraId="17C71912" w14:textId="77777777" w:rsidR="00B05630" w:rsidRPr="000524E8" w:rsidRDefault="00B05630">
      <w:pPr>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336"/>
        <w:gridCol w:w="4641"/>
      </w:tblGrid>
      <w:tr w:rsidR="00F62C01" w:rsidRPr="000524E8" w14:paraId="204FB01D" w14:textId="77777777" w:rsidTr="002C34BE">
        <w:trPr>
          <w:jc w:val="center"/>
        </w:trPr>
        <w:tc>
          <w:tcPr>
            <w:tcW w:w="4410" w:type="dxa"/>
          </w:tcPr>
          <w:p w14:paraId="135B7B08" w14:textId="42D05A4E" w:rsidR="00F62C01" w:rsidRPr="000524E8" w:rsidRDefault="002C34BE" w:rsidP="00F62C01">
            <w:pPr>
              <w:rPr>
                <w:rFonts w:ascii="Times New Roman" w:hAnsi="Times New Roman" w:cs="Times New Roman"/>
                <w:b/>
                <w:bCs/>
                <w:sz w:val="24"/>
                <w:szCs w:val="24"/>
              </w:rPr>
            </w:pPr>
            <w:r>
              <w:rPr>
                <w:rFonts w:ascii="Times New Roman" w:hAnsi="Times New Roman" w:cs="Times New Roman"/>
                <w:b/>
                <w:bCs/>
                <w:sz w:val="24"/>
                <w:szCs w:val="24"/>
                <w:shd w:val="clear" w:color="auto" w:fill="FFFFFF"/>
              </w:rPr>
              <w:t>INVESTIGATION OF EMERGENCY PREPAREDNESS AND RESPONSE BY UTILITIES IN HOUSTON AND SURROUNDING COMMUNITIES</w:t>
            </w:r>
          </w:p>
          <w:p w14:paraId="6F9A3AF4" w14:textId="77777777" w:rsidR="00F62C01" w:rsidRPr="000524E8" w:rsidRDefault="00F62C01">
            <w:pPr>
              <w:rPr>
                <w:rFonts w:ascii="Times New Roman" w:hAnsi="Times New Roman" w:cs="Times New Roman"/>
                <w:b/>
                <w:bCs/>
                <w:sz w:val="24"/>
                <w:szCs w:val="24"/>
                <w:shd w:val="clear" w:color="auto" w:fill="FFFFFF"/>
              </w:rPr>
            </w:pPr>
          </w:p>
        </w:tc>
        <w:tc>
          <w:tcPr>
            <w:tcW w:w="265" w:type="dxa"/>
          </w:tcPr>
          <w:p w14:paraId="6FDBB795" w14:textId="77777777" w:rsidR="00F62C01" w:rsidRPr="000524E8" w:rsidRDefault="00F62C01">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2ED0D6EB" w14:textId="77777777" w:rsidR="00F62C01" w:rsidRPr="000524E8" w:rsidRDefault="00F62C01">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2A3E0878" w14:textId="77777777" w:rsidR="00F62C01" w:rsidRDefault="00F62C01">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1F4FC432" w14:textId="77777777" w:rsidR="002C34BE" w:rsidRDefault="002C34BE">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0AD48FD1" w14:textId="522683E9" w:rsidR="002C34BE" w:rsidRPr="000524E8" w:rsidRDefault="002C34BE">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tc>
        <w:tc>
          <w:tcPr>
            <w:tcW w:w="4675" w:type="dxa"/>
          </w:tcPr>
          <w:p w14:paraId="455AAD64" w14:textId="77777777" w:rsidR="00F62C01" w:rsidRDefault="00F62C01" w:rsidP="0073551A">
            <w:pPr>
              <w:jc w:val="cente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 xml:space="preserve">PUBLIC UTILITY COMMISSION </w:t>
            </w:r>
          </w:p>
          <w:p w14:paraId="11B055D6" w14:textId="77777777" w:rsidR="002C34BE" w:rsidRDefault="002C34BE" w:rsidP="0073551A">
            <w:pPr>
              <w:jc w:val="center"/>
              <w:rPr>
                <w:rFonts w:ascii="Times New Roman" w:hAnsi="Times New Roman" w:cs="Times New Roman"/>
                <w:b/>
                <w:bCs/>
                <w:sz w:val="24"/>
                <w:szCs w:val="24"/>
                <w:shd w:val="clear" w:color="auto" w:fill="FFFFFF"/>
              </w:rPr>
            </w:pPr>
          </w:p>
          <w:p w14:paraId="179DEB11" w14:textId="03DECF37" w:rsidR="002C34BE" w:rsidRPr="000524E8" w:rsidRDefault="002C34BE" w:rsidP="0073551A">
            <w:pPr>
              <w:jc w:val="cente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OF TEXAS</w:t>
            </w:r>
          </w:p>
        </w:tc>
      </w:tr>
    </w:tbl>
    <w:p w14:paraId="169DEC90" w14:textId="78117F48" w:rsidR="00F62C01" w:rsidRPr="000524E8" w:rsidRDefault="00F62C01">
      <w:pPr>
        <w:rPr>
          <w:rFonts w:ascii="Times New Roman" w:hAnsi="Times New Roman" w:cs="Times New Roman"/>
          <w:sz w:val="24"/>
          <w:szCs w:val="24"/>
          <w:shd w:val="clear" w:color="auto" w:fill="FFFFFF"/>
        </w:rPr>
      </w:pPr>
    </w:p>
    <w:p w14:paraId="524CF048" w14:textId="7DF8132A" w:rsidR="00F62C01" w:rsidRPr="000524E8" w:rsidRDefault="0073551A" w:rsidP="0073551A">
      <w:pPr>
        <w:jc w:val="center"/>
        <w:rPr>
          <w:rFonts w:ascii="Times New Roman" w:hAnsi="Times New Roman" w:cs="Times New Roman"/>
          <w:b/>
          <w:bCs/>
          <w:sz w:val="24"/>
          <w:szCs w:val="24"/>
          <w:u w:val="single"/>
          <w:shd w:val="clear" w:color="auto" w:fill="FFFFFF"/>
        </w:rPr>
      </w:pPr>
      <w:r w:rsidRPr="000524E8">
        <w:rPr>
          <w:rFonts w:ascii="Times New Roman" w:hAnsi="Times New Roman" w:cs="Times New Roman"/>
          <w:b/>
          <w:bCs/>
          <w:sz w:val="24"/>
          <w:szCs w:val="24"/>
          <w:u w:val="single"/>
          <w:shd w:val="clear" w:color="auto" w:fill="FFFFFF"/>
        </w:rPr>
        <w:t xml:space="preserve">COMMENTS </w:t>
      </w:r>
      <w:r w:rsidR="004477DB" w:rsidRPr="000524E8">
        <w:rPr>
          <w:rFonts w:ascii="Times New Roman" w:hAnsi="Times New Roman" w:cs="Times New Roman"/>
          <w:b/>
          <w:bCs/>
          <w:sz w:val="24"/>
          <w:szCs w:val="24"/>
          <w:u w:val="single"/>
          <w:shd w:val="clear" w:color="auto" w:fill="FFFFFF"/>
        </w:rPr>
        <w:t>BY HUNT ENERGY NETWORK L.L.C.</w:t>
      </w:r>
    </w:p>
    <w:p w14:paraId="6916B561" w14:textId="77777777" w:rsidR="00C65BFA" w:rsidRDefault="00C65BFA">
      <w:pPr>
        <w:rPr>
          <w:rFonts w:ascii="Times New Roman" w:hAnsi="Times New Roman" w:cs="Times New Roman"/>
          <w:sz w:val="24"/>
          <w:szCs w:val="24"/>
        </w:rPr>
      </w:pPr>
    </w:p>
    <w:p w14:paraId="2933F3C4" w14:textId="5170E596" w:rsidR="00E006C2" w:rsidRDefault="00550C02" w:rsidP="00A143BD">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HEN Infrastructure</w:t>
      </w:r>
      <w:r w:rsidR="00FE1455">
        <w:rPr>
          <w:rFonts w:ascii="Times New Roman" w:hAnsi="Times New Roman" w:cs="Times New Roman"/>
          <w:sz w:val="24"/>
          <w:szCs w:val="24"/>
        </w:rPr>
        <w:t>.</w:t>
      </w:r>
      <w:r w:rsidR="00C65BFA">
        <w:rPr>
          <w:rFonts w:ascii="Times New Roman" w:hAnsi="Times New Roman" w:cs="Times New Roman"/>
          <w:sz w:val="24"/>
          <w:szCs w:val="24"/>
        </w:rPr>
        <w:t xml:space="preserve"> L.L.C. (“HEN</w:t>
      </w:r>
      <w:r w:rsidR="00C95652">
        <w:rPr>
          <w:rFonts w:ascii="Times New Roman" w:hAnsi="Times New Roman" w:cs="Times New Roman"/>
          <w:sz w:val="24"/>
          <w:szCs w:val="24"/>
        </w:rPr>
        <w:t xml:space="preserve"> Infrastructure</w:t>
      </w:r>
      <w:r w:rsidR="00C65BFA">
        <w:rPr>
          <w:rFonts w:ascii="Times New Roman" w:hAnsi="Times New Roman" w:cs="Times New Roman"/>
          <w:sz w:val="24"/>
          <w:szCs w:val="24"/>
        </w:rPr>
        <w:t xml:space="preserve">”) </w:t>
      </w:r>
      <w:r w:rsidR="00241C5B">
        <w:rPr>
          <w:rFonts w:ascii="Times New Roman" w:hAnsi="Times New Roman" w:cs="Times New Roman"/>
          <w:sz w:val="24"/>
          <w:szCs w:val="24"/>
        </w:rPr>
        <w:t xml:space="preserve">is a registered Power Generation Company (“PGC”) that </w:t>
      </w:r>
      <w:r w:rsidR="00C65BFA">
        <w:rPr>
          <w:rFonts w:ascii="Times New Roman" w:hAnsi="Times New Roman" w:cs="Times New Roman"/>
          <w:sz w:val="24"/>
          <w:szCs w:val="24"/>
        </w:rPr>
        <w:t>own</w:t>
      </w:r>
      <w:r w:rsidR="00366C6A">
        <w:rPr>
          <w:rFonts w:ascii="Times New Roman" w:hAnsi="Times New Roman" w:cs="Times New Roman"/>
          <w:sz w:val="24"/>
          <w:szCs w:val="24"/>
        </w:rPr>
        <w:t>s</w:t>
      </w:r>
      <w:r w:rsidR="00C65BFA">
        <w:rPr>
          <w:rFonts w:ascii="Times New Roman" w:hAnsi="Times New Roman" w:cs="Times New Roman"/>
          <w:sz w:val="24"/>
          <w:szCs w:val="24"/>
        </w:rPr>
        <w:t xml:space="preserve"> energy storage </w:t>
      </w:r>
      <w:r w:rsidR="00C95652">
        <w:rPr>
          <w:rFonts w:ascii="Times New Roman" w:hAnsi="Times New Roman" w:cs="Times New Roman"/>
          <w:sz w:val="24"/>
          <w:szCs w:val="24"/>
        </w:rPr>
        <w:t>resources</w:t>
      </w:r>
      <w:r w:rsidR="00241C5B">
        <w:rPr>
          <w:rFonts w:ascii="Times New Roman" w:hAnsi="Times New Roman" w:cs="Times New Roman"/>
          <w:sz w:val="24"/>
          <w:szCs w:val="24"/>
        </w:rPr>
        <w:t xml:space="preserve"> </w:t>
      </w:r>
      <w:r w:rsidR="0034662B">
        <w:rPr>
          <w:rFonts w:ascii="Times New Roman" w:hAnsi="Times New Roman" w:cs="Times New Roman"/>
          <w:sz w:val="24"/>
          <w:szCs w:val="24"/>
        </w:rPr>
        <w:t>(“ESR</w:t>
      </w:r>
      <w:r w:rsidR="00241C5B">
        <w:rPr>
          <w:rFonts w:ascii="Times New Roman" w:hAnsi="Times New Roman" w:cs="Times New Roman"/>
          <w:sz w:val="24"/>
          <w:szCs w:val="24"/>
        </w:rPr>
        <w:t>s</w:t>
      </w:r>
      <w:r w:rsidR="0034662B">
        <w:rPr>
          <w:rFonts w:ascii="Times New Roman" w:hAnsi="Times New Roman" w:cs="Times New Roman"/>
          <w:sz w:val="24"/>
          <w:szCs w:val="24"/>
        </w:rPr>
        <w:t xml:space="preserve">”) </w:t>
      </w:r>
      <w:r w:rsidR="00366C6A">
        <w:rPr>
          <w:rFonts w:ascii="Times New Roman" w:hAnsi="Times New Roman" w:cs="Times New Roman"/>
          <w:sz w:val="24"/>
          <w:szCs w:val="24"/>
        </w:rPr>
        <w:t>that are</w:t>
      </w:r>
      <w:r w:rsidR="00C65BFA">
        <w:rPr>
          <w:rFonts w:ascii="Times New Roman" w:hAnsi="Times New Roman" w:cs="Times New Roman"/>
          <w:sz w:val="24"/>
          <w:szCs w:val="24"/>
        </w:rPr>
        <w:t xml:space="preserve"> interconnected at distribution voltage and fully registered </w:t>
      </w:r>
      <w:r w:rsidR="00366C6A">
        <w:rPr>
          <w:rFonts w:ascii="Times New Roman" w:hAnsi="Times New Roman" w:cs="Times New Roman"/>
          <w:sz w:val="24"/>
          <w:szCs w:val="24"/>
        </w:rPr>
        <w:t xml:space="preserve">to </w:t>
      </w:r>
      <w:r w:rsidR="00C65BFA">
        <w:rPr>
          <w:rFonts w:ascii="Times New Roman" w:hAnsi="Times New Roman" w:cs="Times New Roman"/>
          <w:sz w:val="24"/>
          <w:szCs w:val="24"/>
        </w:rPr>
        <w:t>participat</w:t>
      </w:r>
      <w:r w:rsidR="00366C6A">
        <w:rPr>
          <w:rFonts w:ascii="Times New Roman" w:hAnsi="Times New Roman" w:cs="Times New Roman"/>
          <w:sz w:val="24"/>
          <w:szCs w:val="24"/>
        </w:rPr>
        <w:t>e</w:t>
      </w:r>
      <w:r w:rsidR="00C65BFA">
        <w:rPr>
          <w:rFonts w:ascii="Times New Roman" w:hAnsi="Times New Roman" w:cs="Times New Roman"/>
          <w:sz w:val="24"/>
          <w:szCs w:val="24"/>
        </w:rPr>
        <w:t xml:space="preserve"> in the ERCOT energy and ancillary services markets. </w:t>
      </w:r>
      <w:r w:rsidR="00A143BD">
        <w:rPr>
          <w:rFonts w:ascii="Times New Roman" w:hAnsi="Times New Roman" w:cs="Times New Roman"/>
          <w:sz w:val="24"/>
          <w:szCs w:val="24"/>
        </w:rPr>
        <w:t xml:space="preserve"> </w:t>
      </w:r>
      <w:r w:rsidR="00C95652">
        <w:rPr>
          <w:rFonts w:ascii="Times New Roman" w:hAnsi="Times New Roman" w:cs="Times New Roman"/>
          <w:sz w:val="24"/>
          <w:szCs w:val="24"/>
        </w:rPr>
        <w:t xml:space="preserve">Hunt Energy Network, L.L.C. (“HEN”) develops and operates all HEN Infrastructure ESRs in accordance with all Federal, state, local, and ERCOT requirements. </w:t>
      </w:r>
      <w:r w:rsidR="00A143BD">
        <w:rPr>
          <w:rFonts w:ascii="Times New Roman" w:hAnsi="Times New Roman" w:cs="Times New Roman"/>
          <w:sz w:val="24"/>
          <w:szCs w:val="24"/>
        </w:rPr>
        <w:t>HEN</w:t>
      </w:r>
      <w:r w:rsidR="00E87CEF">
        <w:rPr>
          <w:rFonts w:ascii="Times New Roman" w:hAnsi="Times New Roman" w:cs="Times New Roman"/>
          <w:sz w:val="24"/>
          <w:szCs w:val="24"/>
        </w:rPr>
        <w:t>, on behalf of itself and HEN</w:t>
      </w:r>
      <w:r w:rsidR="00A143BD">
        <w:rPr>
          <w:rFonts w:ascii="Times New Roman" w:hAnsi="Times New Roman" w:cs="Times New Roman"/>
          <w:sz w:val="24"/>
          <w:szCs w:val="24"/>
        </w:rPr>
        <w:t xml:space="preserve"> </w:t>
      </w:r>
      <w:r w:rsidR="00C95652">
        <w:rPr>
          <w:rFonts w:ascii="Times New Roman" w:hAnsi="Times New Roman" w:cs="Times New Roman"/>
          <w:sz w:val="24"/>
          <w:szCs w:val="24"/>
        </w:rPr>
        <w:t>Infrastructure</w:t>
      </w:r>
      <w:r w:rsidR="00E87CEF">
        <w:rPr>
          <w:rFonts w:ascii="Times New Roman" w:hAnsi="Times New Roman" w:cs="Times New Roman"/>
          <w:sz w:val="24"/>
          <w:szCs w:val="24"/>
        </w:rPr>
        <w:t>,</w:t>
      </w:r>
      <w:r w:rsidR="00C95652">
        <w:rPr>
          <w:rFonts w:ascii="Times New Roman" w:hAnsi="Times New Roman" w:cs="Times New Roman"/>
          <w:sz w:val="24"/>
          <w:szCs w:val="24"/>
        </w:rPr>
        <w:t xml:space="preserve"> </w:t>
      </w:r>
      <w:r w:rsidR="002C34BE">
        <w:rPr>
          <w:rFonts w:ascii="Times New Roman" w:hAnsi="Times New Roman" w:cs="Times New Roman"/>
          <w:sz w:val="24"/>
          <w:szCs w:val="24"/>
        </w:rPr>
        <w:t xml:space="preserve">submits the following comments in response to the Public Utility Commission of Texas “PUCT” or “Commission”) Staff’s invitation for comment on affects to </w:t>
      </w:r>
      <w:r w:rsidR="00375DD9">
        <w:rPr>
          <w:rFonts w:ascii="Times New Roman" w:hAnsi="Times New Roman" w:cs="Times New Roman"/>
          <w:sz w:val="24"/>
          <w:szCs w:val="24"/>
        </w:rPr>
        <w:t>PGC</w:t>
      </w:r>
      <w:r w:rsidR="002C34BE">
        <w:rPr>
          <w:rFonts w:ascii="Times New Roman" w:hAnsi="Times New Roman" w:cs="Times New Roman"/>
          <w:sz w:val="24"/>
          <w:szCs w:val="24"/>
        </w:rPr>
        <w:t xml:space="preserve"> operations by outages to electric, water, sewer, and telecommunications utility outages during the May 2024 Derecho and Hurricane Beryl. </w:t>
      </w:r>
    </w:p>
    <w:p w14:paraId="6177E4D3" w14:textId="73248F72" w:rsidR="00A841A9" w:rsidRDefault="00D039F0" w:rsidP="0046213D">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Wh</w:t>
      </w:r>
      <w:r w:rsidR="005C6596">
        <w:rPr>
          <w:rFonts w:ascii="Times New Roman" w:hAnsi="Times New Roman" w:cs="Times New Roman"/>
          <w:sz w:val="24"/>
          <w:szCs w:val="24"/>
        </w:rPr>
        <w:t>ile</w:t>
      </w:r>
      <w:r>
        <w:rPr>
          <w:rFonts w:ascii="Times New Roman" w:hAnsi="Times New Roman" w:cs="Times New Roman"/>
          <w:sz w:val="24"/>
          <w:szCs w:val="24"/>
        </w:rPr>
        <w:t xml:space="preserve"> </w:t>
      </w:r>
      <w:r w:rsidR="0034662B">
        <w:rPr>
          <w:rFonts w:ascii="Times New Roman" w:hAnsi="Times New Roman" w:cs="Times New Roman"/>
          <w:sz w:val="24"/>
          <w:szCs w:val="24"/>
        </w:rPr>
        <w:t xml:space="preserve">HEN </w:t>
      </w:r>
      <w:r w:rsidR="00C95652">
        <w:rPr>
          <w:rFonts w:ascii="Times New Roman" w:hAnsi="Times New Roman" w:cs="Times New Roman"/>
          <w:sz w:val="24"/>
          <w:szCs w:val="24"/>
        </w:rPr>
        <w:t xml:space="preserve">Infrastructure </w:t>
      </w:r>
      <w:r w:rsidR="0034662B">
        <w:rPr>
          <w:rFonts w:ascii="Times New Roman" w:hAnsi="Times New Roman" w:cs="Times New Roman"/>
          <w:sz w:val="24"/>
          <w:szCs w:val="24"/>
        </w:rPr>
        <w:t xml:space="preserve">resources were not impacted by the most </w:t>
      </w:r>
      <w:r w:rsidR="00B07116">
        <w:rPr>
          <w:rFonts w:ascii="Times New Roman" w:hAnsi="Times New Roman" w:cs="Times New Roman"/>
          <w:sz w:val="24"/>
          <w:szCs w:val="24"/>
        </w:rPr>
        <w:t xml:space="preserve">severe </w:t>
      </w:r>
      <w:r w:rsidR="0034662B">
        <w:rPr>
          <w:rFonts w:ascii="Times New Roman" w:hAnsi="Times New Roman" w:cs="Times New Roman"/>
          <w:sz w:val="24"/>
          <w:szCs w:val="24"/>
        </w:rPr>
        <w:t xml:space="preserve">effects of the storms, the </w:t>
      </w:r>
      <w:r w:rsidR="00B07116">
        <w:rPr>
          <w:rFonts w:ascii="Times New Roman" w:hAnsi="Times New Roman" w:cs="Times New Roman"/>
          <w:sz w:val="24"/>
          <w:szCs w:val="24"/>
        </w:rPr>
        <w:t xml:space="preserve">ability to </w:t>
      </w:r>
      <w:r w:rsidR="00C95652">
        <w:rPr>
          <w:rFonts w:ascii="Times New Roman" w:hAnsi="Times New Roman" w:cs="Times New Roman"/>
          <w:sz w:val="24"/>
          <w:szCs w:val="24"/>
        </w:rPr>
        <w:t xml:space="preserve">operate and </w:t>
      </w:r>
      <w:r w:rsidR="00B07116">
        <w:rPr>
          <w:rFonts w:ascii="Times New Roman" w:hAnsi="Times New Roman" w:cs="Times New Roman"/>
          <w:sz w:val="24"/>
          <w:szCs w:val="24"/>
        </w:rPr>
        <w:t xml:space="preserve">communicate with </w:t>
      </w:r>
      <w:r w:rsidR="0034662B">
        <w:rPr>
          <w:rFonts w:ascii="Times New Roman" w:hAnsi="Times New Roman" w:cs="Times New Roman"/>
          <w:sz w:val="24"/>
          <w:szCs w:val="24"/>
        </w:rPr>
        <w:t>resources were interrup</w:t>
      </w:r>
      <w:r w:rsidR="00B07116">
        <w:rPr>
          <w:rFonts w:ascii="Times New Roman" w:hAnsi="Times New Roman" w:cs="Times New Roman"/>
          <w:sz w:val="24"/>
          <w:szCs w:val="24"/>
        </w:rPr>
        <w:t>ted</w:t>
      </w:r>
      <w:r w:rsidR="008B685C">
        <w:rPr>
          <w:rFonts w:ascii="Times New Roman" w:hAnsi="Times New Roman" w:cs="Times New Roman"/>
          <w:sz w:val="24"/>
          <w:szCs w:val="24"/>
        </w:rPr>
        <w:t xml:space="preserve">. </w:t>
      </w:r>
      <w:r w:rsidR="00B07116">
        <w:rPr>
          <w:rFonts w:ascii="Times New Roman" w:hAnsi="Times New Roman" w:cs="Times New Roman"/>
          <w:sz w:val="24"/>
          <w:szCs w:val="24"/>
        </w:rPr>
        <w:t xml:space="preserve">As such, HEN </w:t>
      </w:r>
      <w:r w:rsidR="00C95652">
        <w:rPr>
          <w:rFonts w:ascii="Times New Roman" w:hAnsi="Times New Roman" w:cs="Times New Roman"/>
          <w:sz w:val="24"/>
          <w:szCs w:val="24"/>
        </w:rPr>
        <w:t xml:space="preserve">Infrastructure </w:t>
      </w:r>
      <w:r w:rsidR="00B07116">
        <w:rPr>
          <w:rFonts w:ascii="Times New Roman" w:hAnsi="Times New Roman" w:cs="Times New Roman"/>
          <w:sz w:val="24"/>
          <w:szCs w:val="24"/>
        </w:rPr>
        <w:t xml:space="preserve">provides the below responses to </w:t>
      </w:r>
      <w:r w:rsidR="00AF777E">
        <w:rPr>
          <w:rFonts w:ascii="Times New Roman" w:hAnsi="Times New Roman" w:cs="Times New Roman"/>
          <w:sz w:val="24"/>
          <w:szCs w:val="24"/>
        </w:rPr>
        <w:t>those</w:t>
      </w:r>
      <w:r w:rsidR="00B07116">
        <w:rPr>
          <w:rFonts w:ascii="Times New Roman" w:hAnsi="Times New Roman" w:cs="Times New Roman"/>
          <w:sz w:val="24"/>
          <w:szCs w:val="24"/>
        </w:rPr>
        <w:t xml:space="preserve"> Commission’s request</w:t>
      </w:r>
      <w:r w:rsidR="00C96B66">
        <w:rPr>
          <w:rFonts w:ascii="Times New Roman" w:hAnsi="Times New Roman" w:cs="Times New Roman"/>
          <w:sz w:val="24"/>
          <w:szCs w:val="24"/>
        </w:rPr>
        <w:t>s</w:t>
      </w:r>
      <w:r w:rsidR="00B07116">
        <w:rPr>
          <w:rFonts w:ascii="Times New Roman" w:hAnsi="Times New Roman" w:cs="Times New Roman"/>
          <w:sz w:val="24"/>
          <w:szCs w:val="24"/>
        </w:rPr>
        <w:t xml:space="preserve"> for information</w:t>
      </w:r>
      <w:r w:rsidR="00C96B66">
        <w:rPr>
          <w:rFonts w:ascii="Times New Roman" w:hAnsi="Times New Roman" w:cs="Times New Roman"/>
          <w:sz w:val="24"/>
          <w:szCs w:val="24"/>
        </w:rPr>
        <w:t xml:space="preserve"> that are relevant to </w:t>
      </w:r>
      <w:r w:rsidR="004B33B3">
        <w:rPr>
          <w:rFonts w:ascii="Times New Roman" w:hAnsi="Times New Roman" w:cs="Times New Roman"/>
          <w:sz w:val="24"/>
          <w:szCs w:val="24"/>
        </w:rPr>
        <w:t>HEN or its assets</w:t>
      </w:r>
      <w:r w:rsidR="00B07116">
        <w:rPr>
          <w:rFonts w:ascii="Times New Roman" w:hAnsi="Times New Roman" w:cs="Times New Roman"/>
          <w:sz w:val="24"/>
          <w:szCs w:val="24"/>
        </w:rPr>
        <w:t>:</w:t>
      </w:r>
      <w:r w:rsidR="00B97C6C">
        <w:rPr>
          <w:rFonts w:ascii="Times New Roman" w:hAnsi="Times New Roman" w:cs="Times New Roman"/>
          <w:sz w:val="24"/>
          <w:szCs w:val="24"/>
        </w:rPr>
        <w:t xml:space="preserve"> </w:t>
      </w:r>
      <w:r w:rsidR="00F420A9">
        <w:rPr>
          <w:rFonts w:ascii="Times New Roman" w:hAnsi="Times New Roman" w:cs="Times New Roman"/>
          <w:sz w:val="24"/>
          <w:szCs w:val="24"/>
        </w:rPr>
        <w:t xml:space="preserve">  </w:t>
      </w:r>
    </w:p>
    <w:p w14:paraId="735E337F" w14:textId="4F25F410" w:rsidR="00941186" w:rsidRDefault="008A394D" w:rsidP="009411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PGC 1-1</w:t>
      </w:r>
    </w:p>
    <w:p w14:paraId="62A148FC" w14:textId="77777777" w:rsidR="008A394D" w:rsidRPr="00840946" w:rsidRDefault="008A394D" w:rsidP="00550C02">
      <w:pPr>
        <w:spacing w:line="240" w:lineRule="auto"/>
        <w:ind w:left="720"/>
        <w:contextualSpacing/>
        <w:rPr>
          <w:rFonts w:ascii="Times New Roman" w:hAnsi="Times New Roman" w:cs="Times New Roman"/>
          <w:sz w:val="24"/>
          <w:szCs w:val="24"/>
        </w:rPr>
      </w:pPr>
      <w:r w:rsidRPr="00840946">
        <w:rPr>
          <w:rFonts w:ascii="Times New Roman" w:hAnsi="Times New Roman" w:cs="Times New Roman"/>
          <w:sz w:val="24"/>
          <w:szCs w:val="24"/>
        </w:rPr>
        <w:t>HEN Infrastructure</w:t>
      </w:r>
      <w:r w:rsidR="00941186" w:rsidRPr="00840946">
        <w:rPr>
          <w:rFonts w:ascii="Times New Roman" w:hAnsi="Times New Roman" w:cs="Times New Roman"/>
          <w:sz w:val="24"/>
          <w:szCs w:val="24"/>
        </w:rPr>
        <w:t>, L.L.C.</w:t>
      </w:r>
    </w:p>
    <w:p w14:paraId="79ED1C35" w14:textId="083C2BB9" w:rsidR="008A394D" w:rsidRPr="00840946" w:rsidRDefault="008A394D" w:rsidP="00550C02">
      <w:pPr>
        <w:spacing w:line="240" w:lineRule="auto"/>
        <w:ind w:left="720"/>
        <w:contextualSpacing/>
        <w:rPr>
          <w:rFonts w:ascii="Times New Roman" w:hAnsi="Times New Roman" w:cs="Times New Roman"/>
          <w:sz w:val="24"/>
          <w:szCs w:val="24"/>
        </w:rPr>
      </w:pPr>
      <w:r w:rsidRPr="00840946">
        <w:rPr>
          <w:rFonts w:ascii="Times New Roman" w:hAnsi="Times New Roman" w:cs="Times New Roman"/>
          <w:sz w:val="24"/>
          <w:szCs w:val="24"/>
        </w:rPr>
        <w:t>Manuel T. Uy III</w:t>
      </w:r>
    </w:p>
    <w:p w14:paraId="7284771A" w14:textId="112552EC" w:rsidR="008A394D" w:rsidRPr="00840946" w:rsidRDefault="008A394D" w:rsidP="00550C02">
      <w:pPr>
        <w:spacing w:line="240" w:lineRule="auto"/>
        <w:ind w:left="720"/>
        <w:contextualSpacing/>
        <w:rPr>
          <w:rFonts w:ascii="Times New Roman" w:hAnsi="Times New Roman" w:cs="Times New Roman"/>
          <w:sz w:val="24"/>
          <w:szCs w:val="24"/>
        </w:rPr>
      </w:pPr>
      <w:r w:rsidRPr="00840946">
        <w:rPr>
          <w:rFonts w:ascii="Times New Roman" w:hAnsi="Times New Roman" w:cs="Times New Roman"/>
          <w:sz w:val="24"/>
          <w:szCs w:val="24"/>
        </w:rPr>
        <w:t>Manager of Markets and Compliance</w:t>
      </w:r>
    </w:p>
    <w:p w14:paraId="535810B7" w14:textId="5BBE07CC" w:rsidR="008A394D" w:rsidRPr="00840946" w:rsidRDefault="008A394D" w:rsidP="00550C02">
      <w:pPr>
        <w:spacing w:line="240" w:lineRule="auto"/>
        <w:ind w:left="720"/>
        <w:contextualSpacing/>
        <w:rPr>
          <w:rFonts w:ascii="Times New Roman" w:hAnsi="Times New Roman" w:cs="Times New Roman"/>
          <w:sz w:val="24"/>
          <w:szCs w:val="24"/>
        </w:rPr>
      </w:pPr>
      <w:r w:rsidRPr="00840946">
        <w:rPr>
          <w:rFonts w:ascii="Times New Roman" w:hAnsi="Times New Roman" w:cs="Times New Roman"/>
          <w:sz w:val="24"/>
          <w:szCs w:val="24"/>
        </w:rPr>
        <w:t>(214)978-8896</w:t>
      </w:r>
    </w:p>
    <w:p w14:paraId="66D8EE7D" w14:textId="603883B5" w:rsidR="008A394D" w:rsidRPr="00840946" w:rsidRDefault="008A394D" w:rsidP="00550C02">
      <w:pPr>
        <w:spacing w:line="240" w:lineRule="auto"/>
        <w:ind w:left="720"/>
        <w:contextualSpacing/>
        <w:rPr>
          <w:rFonts w:ascii="Times New Roman" w:hAnsi="Times New Roman" w:cs="Times New Roman"/>
          <w:sz w:val="24"/>
          <w:szCs w:val="24"/>
        </w:rPr>
      </w:pPr>
      <w:r w:rsidRPr="00840946">
        <w:rPr>
          <w:rFonts w:ascii="Times New Roman" w:hAnsi="Times New Roman" w:cs="Times New Roman"/>
          <w:sz w:val="24"/>
          <w:szCs w:val="24"/>
        </w:rPr>
        <w:t>1900 North Akard Street</w:t>
      </w:r>
    </w:p>
    <w:p w14:paraId="4D0B2497" w14:textId="310758AD" w:rsidR="008A394D" w:rsidRPr="00840946" w:rsidRDefault="008A394D" w:rsidP="00550C02">
      <w:pPr>
        <w:spacing w:line="240" w:lineRule="auto"/>
        <w:ind w:left="720"/>
        <w:contextualSpacing/>
        <w:rPr>
          <w:rFonts w:ascii="Times New Roman" w:hAnsi="Times New Roman" w:cs="Times New Roman"/>
          <w:sz w:val="24"/>
          <w:szCs w:val="24"/>
        </w:rPr>
      </w:pPr>
      <w:r w:rsidRPr="00840946">
        <w:rPr>
          <w:rFonts w:ascii="Times New Roman" w:hAnsi="Times New Roman" w:cs="Times New Roman"/>
          <w:sz w:val="24"/>
          <w:szCs w:val="24"/>
        </w:rPr>
        <w:t>Dallas, Texas 75201</w:t>
      </w:r>
    </w:p>
    <w:p w14:paraId="47C86C60" w14:textId="1F1133EC" w:rsidR="008A394D" w:rsidRPr="00840946" w:rsidRDefault="00C95652" w:rsidP="00550C02">
      <w:pPr>
        <w:spacing w:line="240" w:lineRule="auto"/>
        <w:ind w:left="720"/>
        <w:contextualSpacing/>
        <w:rPr>
          <w:rFonts w:ascii="Times New Roman" w:hAnsi="Times New Roman" w:cs="Times New Roman"/>
          <w:sz w:val="24"/>
          <w:szCs w:val="24"/>
        </w:rPr>
      </w:pPr>
      <w:r>
        <w:rPr>
          <w:rFonts w:ascii="Times New Roman" w:hAnsi="Times New Roman" w:cs="Times New Roman"/>
          <w:sz w:val="24"/>
          <w:szCs w:val="24"/>
        </w:rPr>
        <w:t xml:space="preserve">PGC </w:t>
      </w:r>
      <w:r w:rsidR="008A394D" w:rsidRPr="00840946">
        <w:rPr>
          <w:rFonts w:ascii="Times New Roman" w:hAnsi="Times New Roman" w:cs="Times New Roman"/>
          <w:sz w:val="24"/>
          <w:szCs w:val="24"/>
        </w:rPr>
        <w:t>Registration Number: 20595</w:t>
      </w:r>
    </w:p>
    <w:p w14:paraId="66424C7B" w14:textId="77777777" w:rsidR="008A394D" w:rsidRDefault="008A394D" w:rsidP="008A394D">
      <w:pPr>
        <w:spacing w:after="0" w:line="240" w:lineRule="auto"/>
        <w:ind w:left="1440"/>
        <w:contextualSpacing/>
        <w:jc w:val="both"/>
        <w:rPr>
          <w:rFonts w:ascii="Times New Roman" w:hAnsi="Times New Roman" w:cs="Times New Roman"/>
          <w:sz w:val="24"/>
          <w:szCs w:val="24"/>
        </w:rPr>
      </w:pPr>
    </w:p>
    <w:p w14:paraId="32865B9A" w14:textId="77777777" w:rsidR="00C95652" w:rsidRDefault="00C95652" w:rsidP="008A394D">
      <w:pPr>
        <w:rPr>
          <w:rFonts w:ascii="Times New Roman" w:hAnsi="Times New Roman" w:cs="Times New Roman"/>
          <w:sz w:val="24"/>
          <w:szCs w:val="24"/>
        </w:rPr>
      </w:pPr>
    </w:p>
    <w:p w14:paraId="0F2C3005" w14:textId="77777777" w:rsidR="00C95652" w:rsidRDefault="00C95652" w:rsidP="008A394D">
      <w:pPr>
        <w:rPr>
          <w:rFonts w:ascii="Times New Roman" w:hAnsi="Times New Roman" w:cs="Times New Roman"/>
          <w:sz w:val="24"/>
          <w:szCs w:val="24"/>
        </w:rPr>
      </w:pPr>
    </w:p>
    <w:p w14:paraId="595481D6" w14:textId="77777777" w:rsidR="00C95652" w:rsidRDefault="00C95652" w:rsidP="008A394D">
      <w:pPr>
        <w:rPr>
          <w:rFonts w:ascii="Times New Roman" w:hAnsi="Times New Roman" w:cs="Times New Roman"/>
          <w:sz w:val="24"/>
          <w:szCs w:val="24"/>
        </w:rPr>
      </w:pPr>
    </w:p>
    <w:p w14:paraId="0C51A398" w14:textId="2BB852FD" w:rsidR="008A394D" w:rsidRPr="00840946" w:rsidRDefault="008A394D" w:rsidP="008A394D">
      <w:pPr>
        <w:rPr>
          <w:rFonts w:ascii="Times New Roman" w:hAnsi="Times New Roman" w:cs="Times New Roman"/>
          <w:sz w:val="24"/>
          <w:szCs w:val="24"/>
        </w:rPr>
      </w:pPr>
      <w:r w:rsidRPr="00840946">
        <w:rPr>
          <w:rFonts w:ascii="Times New Roman" w:hAnsi="Times New Roman" w:cs="Times New Roman"/>
          <w:sz w:val="24"/>
          <w:szCs w:val="24"/>
        </w:rPr>
        <w:t xml:space="preserve">PGC 1-2 </w:t>
      </w:r>
    </w:p>
    <w:tbl>
      <w:tblPr>
        <w:tblStyle w:val="TableGrid"/>
        <w:tblW w:w="9828" w:type="dxa"/>
        <w:tblInd w:w="-113" w:type="dxa"/>
        <w:tblLook w:val="04A0" w:firstRow="1" w:lastRow="0" w:firstColumn="1" w:lastColumn="0" w:noHBand="0" w:noVBand="1"/>
      </w:tblPr>
      <w:tblGrid>
        <w:gridCol w:w="2178"/>
        <w:gridCol w:w="1260"/>
        <w:gridCol w:w="1170"/>
        <w:gridCol w:w="1800"/>
        <w:gridCol w:w="1350"/>
        <w:gridCol w:w="2070"/>
      </w:tblGrid>
      <w:tr w:rsidR="00D02A80" w:rsidRPr="00840946" w14:paraId="1A7214C9" w14:textId="77777777" w:rsidTr="00D02A80">
        <w:trPr>
          <w:trHeight w:val="872"/>
        </w:trPr>
        <w:tc>
          <w:tcPr>
            <w:tcW w:w="2178" w:type="dxa"/>
            <w:shd w:val="clear" w:color="auto" w:fill="000000" w:themeFill="text1"/>
          </w:tcPr>
          <w:p w14:paraId="11A66CF7" w14:textId="6B361B71" w:rsidR="00D02A80" w:rsidRPr="00C95652" w:rsidRDefault="00D02A80" w:rsidP="008A394D">
            <w:pPr>
              <w:rPr>
                <w:rFonts w:ascii="Times New Roman" w:hAnsi="Times New Roman" w:cs="Times New Roman"/>
                <w:color w:val="FFFFFF" w:themeColor="background1"/>
                <w:sz w:val="24"/>
                <w:szCs w:val="24"/>
              </w:rPr>
            </w:pPr>
            <w:r w:rsidRPr="00C95652">
              <w:rPr>
                <w:rFonts w:ascii="Times New Roman" w:hAnsi="Times New Roman" w:cs="Times New Roman"/>
                <w:color w:val="FFFFFF" w:themeColor="background1"/>
                <w:sz w:val="24"/>
                <w:szCs w:val="24"/>
              </w:rPr>
              <w:t>Affected Generation Facility</w:t>
            </w:r>
          </w:p>
        </w:tc>
        <w:tc>
          <w:tcPr>
            <w:tcW w:w="1260" w:type="dxa"/>
            <w:shd w:val="clear" w:color="auto" w:fill="000000" w:themeFill="text1"/>
          </w:tcPr>
          <w:p w14:paraId="38AF0B55" w14:textId="5F61FDF2" w:rsidR="00D02A80" w:rsidRPr="00C95652" w:rsidRDefault="00D02A80" w:rsidP="008A394D">
            <w:pPr>
              <w:rPr>
                <w:rFonts w:ascii="Times New Roman" w:hAnsi="Times New Roman" w:cs="Times New Roman"/>
                <w:color w:val="FFFFFF" w:themeColor="background1"/>
                <w:sz w:val="24"/>
                <w:szCs w:val="24"/>
              </w:rPr>
            </w:pPr>
            <w:r w:rsidRPr="00C95652">
              <w:rPr>
                <w:rFonts w:ascii="Times New Roman" w:hAnsi="Times New Roman" w:cs="Times New Roman"/>
                <w:color w:val="FFFFFF" w:themeColor="background1"/>
                <w:sz w:val="24"/>
                <w:szCs w:val="24"/>
              </w:rPr>
              <w:t>Fuel</w:t>
            </w:r>
          </w:p>
        </w:tc>
        <w:tc>
          <w:tcPr>
            <w:tcW w:w="1170" w:type="dxa"/>
            <w:shd w:val="clear" w:color="auto" w:fill="000000" w:themeFill="text1"/>
          </w:tcPr>
          <w:p w14:paraId="2E52A049" w14:textId="2B8D204C" w:rsidR="00D02A80" w:rsidRPr="00C95652" w:rsidRDefault="00D02A80" w:rsidP="008A394D">
            <w:pPr>
              <w:rPr>
                <w:rFonts w:ascii="Times New Roman" w:hAnsi="Times New Roman" w:cs="Times New Roman"/>
                <w:color w:val="FFFFFF" w:themeColor="background1"/>
                <w:sz w:val="24"/>
                <w:szCs w:val="24"/>
              </w:rPr>
            </w:pPr>
            <w:r w:rsidRPr="00C95652">
              <w:rPr>
                <w:rFonts w:ascii="Times New Roman" w:hAnsi="Times New Roman" w:cs="Times New Roman"/>
                <w:color w:val="FFFFFF" w:themeColor="background1"/>
                <w:sz w:val="24"/>
                <w:szCs w:val="24"/>
              </w:rPr>
              <w:t>County</w:t>
            </w:r>
          </w:p>
        </w:tc>
        <w:tc>
          <w:tcPr>
            <w:tcW w:w="1800" w:type="dxa"/>
            <w:shd w:val="clear" w:color="auto" w:fill="000000" w:themeFill="text1"/>
          </w:tcPr>
          <w:p w14:paraId="4F4C491A" w14:textId="5D86458E" w:rsidR="00D02A80" w:rsidRPr="00C95652" w:rsidRDefault="00D02A80" w:rsidP="008A394D">
            <w:pPr>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Distribution Service Provider (DSP)</w:t>
            </w:r>
          </w:p>
        </w:tc>
        <w:tc>
          <w:tcPr>
            <w:tcW w:w="1350" w:type="dxa"/>
            <w:shd w:val="clear" w:color="auto" w:fill="000000" w:themeFill="text1"/>
          </w:tcPr>
          <w:p w14:paraId="32DBD348" w14:textId="4D6C502A" w:rsidR="00D02A80" w:rsidRPr="00C95652" w:rsidRDefault="00D02A80" w:rsidP="008A394D">
            <w:pPr>
              <w:rPr>
                <w:rFonts w:ascii="Times New Roman" w:hAnsi="Times New Roman" w:cs="Times New Roman"/>
                <w:color w:val="FFFFFF" w:themeColor="background1"/>
                <w:sz w:val="24"/>
                <w:szCs w:val="24"/>
              </w:rPr>
            </w:pPr>
            <w:r w:rsidRPr="00C95652">
              <w:rPr>
                <w:rFonts w:ascii="Times New Roman" w:hAnsi="Times New Roman" w:cs="Times New Roman"/>
                <w:color w:val="FFFFFF" w:themeColor="background1"/>
                <w:sz w:val="24"/>
                <w:szCs w:val="24"/>
              </w:rPr>
              <w:t>Gen. Capacity</w:t>
            </w:r>
          </w:p>
        </w:tc>
        <w:tc>
          <w:tcPr>
            <w:tcW w:w="2070" w:type="dxa"/>
            <w:shd w:val="clear" w:color="auto" w:fill="000000" w:themeFill="text1"/>
          </w:tcPr>
          <w:p w14:paraId="364544ED" w14:textId="6AA5A42A" w:rsidR="00D02A80" w:rsidRPr="00C95652" w:rsidRDefault="00D02A80" w:rsidP="008A394D">
            <w:pPr>
              <w:rPr>
                <w:rFonts w:ascii="Times New Roman" w:hAnsi="Times New Roman" w:cs="Times New Roman"/>
                <w:color w:val="FFFFFF" w:themeColor="background1"/>
                <w:sz w:val="24"/>
                <w:szCs w:val="24"/>
              </w:rPr>
            </w:pPr>
            <w:r w:rsidRPr="00C95652">
              <w:rPr>
                <w:rFonts w:ascii="Times New Roman" w:hAnsi="Times New Roman" w:cs="Times New Roman"/>
                <w:color w:val="FFFFFF" w:themeColor="background1"/>
                <w:sz w:val="24"/>
                <w:szCs w:val="24"/>
              </w:rPr>
              <w:t>Summer Net Max Cap.</w:t>
            </w:r>
          </w:p>
        </w:tc>
      </w:tr>
      <w:tr w:rsidR="00D02A80" w:rsidRPr="00840946" w14:paraId="46512E6C" w14:textId="77777777" w:rsidTr="00D02A80">
        <w:trPr>
          <w:trHeight w:val="300"/>
        </w:trPr>
        <w:tc>
          <w:tcPr>
            <w:tcW w:w="2178" w:type="dxa"/>
          </w:tcPr>
          <w:p w14:paraId="259430F2" w14:textId="5A5C7EA3"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Lufkin South</w:t>
            </w:r>
          </w:p>
        </w:tc>
        <w:tc>
          <w:tcPr>
            <w:tcW w:w="1260" w:type="dxa"/>
          </w:tcPr>
          <w:p w14:paraId="41268A28" w14:textId="1AB9CB09"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Storage</w:t>
            </w:r>
          </w:p>
        </w:tc>
        <w:tc>
          <w:tcPr>
            <w:tcW w:w="1170" w:type="dxa"/>
          </w:tcPr>
          <w:p w14:paraId="7E8EFCFD" w14:textId="4C62BDB0"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Angelina</w:t>
            </w:r>
          </w:p>
        </w:tc>
        <w:tc>
          <w:tcPr>
            <w:tcW w:w="1800" w:type="dxa"/>
          </w:tcPr>
          <w:p w14:paraId="79F5234E" w14:textId="50D5DC78" w:rsidR="00D02A80" w:rsidRPr="00840946" w:rsidRDefault="00D02A80" w:rsidP="008A394D">
            <w:pPr>
              <w:rPr>
                <w:rFonts w:ascii="Times New Roman" w:hAnsi="Times New Roman" w:cs="Times New Roman"/>
                <w:sz w:val="24"/>
                <w:szCs w:val="24"/>
              </w:rPr>
            </w:pPr>
            <w:r>
              <w:rPr>
                <w:rFonts w:ascii="Times New Roman" w:hAnsi="Times New Roman" w:cs="Times New Roman"/>
                <w:sz w:val="24"/>
                <w:szCs w:val="24"/>
              </w:rPr>
              <w:t>Oncor</w:t>
            </w:r>
          </w:p>
        </w:tc>
        <w:tc>
          <w:tcPr>
            <w:tcW w:w="1350" w:type="dxa"/>
          </w:tcPr>
          <w:p w14:paraId="4E8C7BA8" w14:textId="3C9D4F39"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9.9MW</w:t>
            </w:r>
          </w:p>
        </w:tc>
        <w:tc>
          <w:tcPr>
            <w:tcW w:w="2070" w:type="dxa"/>
          </w:tcPr>
          <w:p w14:paraId="7E70BEB5" w14:textId="15979D17"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9.9MW</w:t>
            </w:r>
          </w:p>
        </w:tc>
      </w:tr>
      <w:tr w:rsidR="00D02A80" w:rsidRPr="00840946" w14:paraId="41089EA0" w14:textId="77777777" w:rsidTr="00D02A80">
        <w:trPr>
          <w:trHeight w:val="300"/>
        </w:trPr>
        <w:tc>
          <w:tcPr>
            <w:tcW w:w="2178" w:type="dxa"/>
          </w:tcPr>
          <w:p w14:paraId="336ECB10" w14:textId="1847F57D"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Weil Tract</w:t>
            </w:r>
          </w:p>
        </w:tc>
        <w:tc>
          <w:tcPr>
            <w:tcW w:w="1260" w:type="dxa"/>
          </w:tcPr>
          <w:p w14:paraId="3C70F8E2" w14:textId="2B8F4939"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Storage</w:t>
            </w:r>
          </w:p>
        </w:tc>
        <w:tc>
          <w:tcPr>
            <w:tcW w:w="1170" w:type="dxa"/>
          </w:tcPr>
          <w:p w14:paraId="5508C84C" w14:textId="57DBB5AB"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Nueces</w:t>
            </w:r>
          </w:p>
        </w:tc>
        <w:tc>
          <w:tcPr>
            <w:tcW w:w="1800" w:type="dxa"/>
          </w:tcPr>
          <w:p w14:paraId="784956B4" w14:textId="741996CE" w:rsidR="00D02A80" w:rsidRPr="00840946" w:rsidRDefault="00D02A80" w:rsidP="008A394D">
            <w:pPr>
              <w:rPr>
                <w:rFonts w:ascii="Times New Roman" w:hAnsi="Times New Roman" w:cs="Times New Roman"/>
                <w:sz w:val="24"/>
                <w:szCs w:val="24"/>
              </w:rPr>
            </w:pPr>
            <w:r>
              <w:rPr>
                <w:rFonts w:ascii="Times New Roman" w:hAnsi="Times New Roman" w:cs="Times New Roman"/>
                <w:sz w:val="24"/>
                <w:szCs w:val="24"/>
              </w:rPr>
              <w:t>AEP</w:t>
            </w:r>
          </w:p>
        </w:tc>
        <w:tc>
          <w:tcPr>
            <w:tcW w:w="1350" w:type="dxa"/>
          </w:tcPr>
          <w:p w14:paraId="4CF8EF6A" w14:textId="4C58733A"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9.9MW</w:t>
            </w:r>
          </w:p>
        </w:tc>
        <w:tc>
          <w:tcPr>
            <w:tcW w:w="2070" w:type="dxa"/>
          </w:tcPr>
          <w:p w14:paraId="05058D41" w14:textId="3A0EC5C7" w:rsidR="00D02A80" w:rsidRPr="00840946" w:rsidRDefault="00D02A80" w:rsidP="008A394D">
            <w:pPr>
              <w:rPr>
                <w:rFonts w:ascii="Times New Roman" w:hAnsi="Times New Roman" w:cs="Times New Roman"/>
                <w:sz w:val="24"/>
                <w:szCs w:val="24"/>
              </w:rPr>
            </w:pPr>
            <w:r w:rsidRPr="00840946">
              <w:rPr>
                <w:rFonts w:ascii="Times New Roman" w:hAnsi="Times New Roman" w:cs="Times New Roman"/>
                <w:sz w:val="24"/>
                <w:szCs w:val="24"/>
              </w:rPr>
              <w:t>9.9MW</w:t>
            </w:r>
          </w:p>
        </w:tc>
      </w:tr>
    </w:tbl>
    <w:p w14:paraId="36B3ECA8" w14:textId="77777777" w:rsidR="008A394D" w:rsidRPr="00840946" w:rsidRDefault="008A394D" w:rsidP="008A394D">
      <w:pPr>
        <w:rPr>
          <w:rFonts w:ascii="Times New Roman" w:hAnsi="Times New Roman" w:cs="Times New Roman"/>
          <w:sz w:val="24"/>
          <w:szCs w:val="24"/>
        </w:rPr>
      </w:pPr>
    </w:p>
    <w:p w14:paraId="1015670B" w14:textId="77777777" w:rsidR="00840946" w:rsidRDefault="00840946" w:rsidP="00550C02">
      <w:pPr>
        <w:spacing w:after="0" w:line="360" w:lineRule="auto"/>
        <w:jc w:val="both"/>
        <w:rPr>
          <w:rFonts w:ascii="Times New Roman" w:hAnsi="Times New Roman" w:cs="Times New Roman"/>
          <w:sz w:val="24"/>
          <w:szCs w:val="24"/>
        </w:rPr>
      </w:pPr>
    </w:p>
    <w:p w14:paraId="659DCD79" w14:textId="3F4D35CA" w:rsidR="00941186" w:rsidRDefault="00550C02" w:rsidP="00550C0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PGC 1-3 </w:t>
      </w:r>
    </w:p>
    <w:p w14:paraId="7AFB24B8" w14:textId="2D7C12EA" w:rsidR="00550C02" w:rsidRDefault="005769DE" w:rsidP="00550C0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550C02">
        <w:rPr>
          <w:rFonts w:ascii="Times New Roman" w:hAnsi="Times New Roman" w:cs="Times New Roman"/>
          <w:sz w:val="24"/>
          <w:szCs w:val="24"/>
        </w:rPr>
        <w:t xml:space="preserve">ll HEN </w:t>
      </w:r>
      <w:r w:rsidR="00554A5F">
        <w:rPr>
          <w:rFonts w:ascii="Times New Roman" w:hAnsi="Times New Roman" w:cs="Times New Roman"/>
          <w:sz w:val="24"/>
          <w:szCs w:val="24"/>
        </w:rPr>
        <w:t xml:space="preserve">Infrastructure </w:t>
      </w:r>
      <w:r w:rsidR="00550C02">
        <w:rPr>
          <w:rFonts w:ascii="Times New Roman" w:hAnsi="Times New Roman" w:cs="Times New Roman"/>
          <w:sz w:val="24"/>
          <w:szCs w:val="24"/>
        </w:rPr>
        <w:t xml:space="preserve">resources are </w:t>
      </w:r>
      <w:r>
        <w:rPr>
          <w:rFonts w:ascii="Times New Roman" w:hAnsi="Times New Roman" w:cs="Times New Roman"/>
          <w:sz w:val="24"/>
          <w:szCs w:val="24"/>
        </w:rPr>
        <w:t>inter</w:t>
      </w:r>
      <w:r w:rsidR="00550C02">
        <w:rPr>
          <w:rFonts w:ascii="Times New Roman" w:hAnsi="Times New Roman" w:cs="Times New Roman"/>
          <w:sz w:val="24"/>
          <w:szCs w:val="24"/>
        </w:rPr>
        <w:t xml:space="preserve">connected to the distribution system. During Hurricane Beryl, Weil Tract was unable to detect incoming voltage or the system frequency from the distribution service provider (“DSP”). The 9.9MW resource was completely forced offline for approximately 14 hours as a result. Additionally, the </w:t>
      </w:r>
      <w:r w:rsidR="00840946">
        <w:rPr>
          <w:rFonts w:ascii="Times New Roman" w:hAnsi="Times New Roman" w:cs="Times New Roman"/>
          <w:sz w:val="24"/>
          <w:szCs w:val="24"/>
        </w:rPr>
        <w:t xml:space="preserve">9.9MW </w:t>
      </w:r>
      <w:r w:rsidR="00550C02">
        <w:rPr>
          <w:rFonts w:ascii="Times New Roman" w:hAnsi="Times New Roman" w:cs="Times New Roman"/>
          <w:sz w:val="24"/>
          <w:szCs w:val="24"/>
        </w:rPr>
        <w:t>Lufkin South resource</w:t>
      </w:r>
      <w:r>
        <w:rPr>
          <w:rFonts w:ascii="Times New Roman" w:hAnsi="Times New Roman" w:cs="Times New Roman"/>
          <w:sz w:val="24"/>
          <w:szCs w:val="24"/>
        </w:rPr>
        <w:t xml:space="preserve"> experienced</w:t>
      </w:r>
      <w:r w:rsidR="00844744">
        <w:rPr>
          <w:rFonts w:ascii="Times New Roman" w:hAnsi="Times New Roman" w:cs="Times New Roman"/>
          <w:sz w:val="24"/>
          <w:szCs w:val="24"/>
        </w:rPr>
        <w:t xml:space="preserve"> both</w:t>
      </w:r>
      <w:r>
        <w:rPr>
          <w:rFonts w:ascii="Times New Roman" w:hAnsi="Times New Roman" w:cs="Times New Roman"/>
          <w:sz w:val="24"/>
          <w:szCs w:val="24"/>
        </w:rPr>
        <w:t xml:space="preserve"> intermittent telecommunications service throughout the duration of the hurricane</w:t>
      </w:r>
      <w:r w:rsidR="00844744">
        <w:rPr>
          <w:rFonts w:ascii="Times New Roman" w:hAnsi="Times New Roman" w:cs="Times New Roman"/>
          <w:sz w:val="24"/>
          <w:szCs w:val="24"/>
        </w:rPr>
        <w:t xml:space="preserve"> and a </w:t>
      </w:r>
      <w:r w:rsidR="00D02A80">
        <w:rPr>
          <w:rFonts w:ascii="Times New Roman" w:hAnsi="Times New Roman" w:cs="Times New Roman"/>
          <w:sz w:val="24"/>
          <w:szCs w:val="24"/>
        </w:rPr>
        <w:t>12-hour</w:t>
      </w:r>
      <w:r w:rsidR="00840946">
        <w:rPr>
          <w:rFonts w:ascii="Times New Roman" w:hAnsi="Times New Roman" w:cs="Times New Roman"/>
          <w:sz w:val="24"/>
          <w:szCs w:val="24"/>
        </w:rPr>
        <w:t xml:space="preserve"> </w:t>
      </w:r>
      <w:r w:rsidR="00844744">
        <w:rPr>
          <w:rFonts w:ascii="Times New Roman" w:hAnsi="Times New Roman" w:cs="Times New Roman"/>
          <w:sz w:val="24"/>
          <w:szCs w:val="24"/>
        </w:rPr>
        <w:t>telecommunications outage upon the storms passing</w:t>
      </w:r>
      <w:r>
        <w:rPr>
          <w:rFonts w:ascii="Times New Roman" w:hAnsi="Times New Roman" w:cs="Times New Roman"/>
          <w:sz w:val="24"/>
          <w:szCs w:val="24"/>
        </w:rPr>
        <w:t xml:space="preserve">. HEN </w:t>
      </w:r>
      <w:r w:rsidR="00554A5F">
        <w:rPr>
          <w:rFonts w:ascii="Times New Roman" w:hAnsi="Times New Roman" w:cs="Times New Roman"/>
          <w:sz w:val="24"/>
          <w:szCs w:val="24"/>
        </w:rPr>
        <w:t xml:space="preserve">Infrastructure </w:t>
      </w:r>
      <w:r>
        <w:rPr>
          <w:rFonts w:ascii="Times New Roman" w:hAnsi="Times New Roman" w:cs="Times New Roman"/>
          <w:sz w:val="24"/>
          <w:szCs w:val="24"/>
        </w:rPr>
        <w:t xml:space="preserve">ESR systems were not directly impacted by the storms and were capable of full dispatch absent both telecommunications and distribution system </w:t>
      </w:r>
      <w:r w:rsidR="00840946">
        <w:rPr>
          <w:rFonts w:ascii="Times New Roman" w:hAnsi="Times New Roman" w:cs="Times New Roman"/>
          <w:sz w:val="24"/>
          <w:szCs w:val="24"/>
        </w:rPr>
        <w:t>outages</w:t>
      </w:r>
      <w:r>
        <w:rPr>
          <w:rFonts w:ascii="Times New Roman" w:hAnsi="Times New Roman" w:cs="Times New Roman"/>
          <w:sz w:val="24"/>
          <w:szCs w:val="24"/>
        </w:rPr>
        <w:t xml:space="preserve">. </w:t>
      </w:r>
    </w:p>
    <w:p w14:paraId="230B1B65" w14:textId="77777777" w:rsidR="005769DE" w:rsidRDefault="005769DE" w:rsidP="00840946">
      <w:pPr>
        <w:spacing w:after="0" w:line="360" w:lineRule="auto"/>
        <w:jc w:val="both"/>
        <w:rPr>
          <w:rFonts w:ascii="Times New Roman" w:hAnsi="Times New Roman" w:cs="Times New Roman"/>
          <w:sz w:val="24"/>
          <w:szCs w:val="24"/>
        </w:rPr>
      </w:pPr>
    </w:p>
    <w:p w14:paraId="1872B4CB" w14:textId="7B475C65" w:rsidR="00840946" w:rsidRDefault="00840946" w:rsidP="0084094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PGC 1-6 </w:t>
      </w:r>
    </w:p>
    <w:p w14:paraId="3E6CA41D" w14:textId="5C9FEE17" w:rsidR="00840946" w:rsidRDefault="00840946" w:rsidP="0084094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HEN was </w:t>
      </w:r>
      <w:proofErr w:type="gramStart"/>
      <w:r>
        <w:rPr>
          <w:rFonts w:ascii="Times New Roman" w:hAnsi="Times New Roman" w:cs="Times New Roman"/>
          <w:sz w:val="24"/>
          <w:szCs w:val="24"/>
        </w:rPr>
        <w:t>well aware</w:t>
      </w:r>
      <w:proofErr w:type="gramEnd"/>
      <w:r>
        <w:rPr>
          <w:rFonts w:ascii="Times New Roman" w:hAnsi="Times New Roman" w:cs="Times New Roman"/>
          <w:sz w:val="24"/>
          <w:szCs w:val="24"/>
        </w:rPr>
        <w:t xml:space="preserve"> of the incoming storm and was prepared to derate and or place the </w:t>
      </w:r>
      <w:r w:rsidR="008B7249">
        <w:rPr>
          <w:rFonts w:ascii="Times New Roman" w:hAnsi="Times New Roman" w:cs="Times New Roman"/>
          <w:sz w:val="24"/>
          <w:szCs w:val="24"/>
        </w:rPr>
        <w:t>ESR</w:t>
      </w:r>
      <w:r>
        <w:rPr>
          <w:rFonts w:ascii="Times New Roman" w:hAnsi="Times New Roman" w:cs="Times New Roman"/>
          <w:sz w:val="24"/>
          <w:szCs w:val="24"/>
        </w:rPr>
        <w:t xml:space="preserve"> units on outage should the systems be impacted. Upon receipt of</w:t>
      </w:r>
      <w:r w:rsidR="00A343C7">
        <w:rPr>
          <w:rFonts w:ascii="Times New Roman" w:hAnsi="Times New Roman" w:cs="Times New Roman"/>
          <w:sz w:val="24"/>
          <w:szCs w:val="24"/>
        </w:rPr>
        <w:t>, or lack thereof,</w:t>
      </w:r>
      <w:r>
        <w:rPr>
          <w:rFonts w:ascii="Times New Roman" w:hAnsi="Times New Roman" w:cs="Times New Roman"/>
          <w:sz w:val="24"/>
          <w:szCs w:val="24"/>
        </w:rPr>
        <w:t xml:space="preserve"> system data from the DSP (loss of voltage and frequency) and telecommunication</w:t>
      </w:r>
      <w:r w:rsidR="00A343C7">
        <w:rPr>
          <w:rFonts w:ascii="Times New Roman" w:hAnsi="Times New Roman" w:cs="Times New Roman"/>
          <w:sz w:val="24"/>
          <w:szCs w:val="24"/>
        </w:rPr>
        <w:t>s</w:t>
      </w:r>
      <w:r>
        <w:rPr>
          <w:rFonts w:ascii="Times New Roman" w:hAnsi="Times New Roman" w:cs="Times New Roman"/>
          <w:sz w:val="24"/>
          <w:szCs w:val="24"/>
        </w:rPr>
        <w:t>, HEN</w:t>
      </w:r>
      <w:r w:rsidR="00554A5F">
        <w:rPr>
          <w:rFonts w:ascii="Times New Roman" w:hAnsi="Times New Roman" w:cs="Times New Roman"/>
          <w:sz w:val="24"/>
          <w:szCs w:val="24"/>
        </w:rPr>
        <w:t xml:space="preserve"> </w:t>
      </w:r>
      <w:r>
        <w:rPr>
          <w:rFonts w:ascii="Times New Roman" w:hAnsi="Times New Roman" w:cs="Times New Roman"/>
          <w:sz w:val="24"/>
          <w:szCs w:val="24"/>
        </w:rPr>
        <w:t>immediately placed the two resources on outage and unavailable for dispatch.</w:t>
      </w:r>
      <w:r w:rsidR="00554A5F">
        <w:rPr>
          <w:rFonts w:ascii="Times New Roman" w:hAnsi="Times New Roman" w:cs="Times New Roman"/>
          <w:sz w:val="24"/>
          <w:szCs w:val="24"/>
        </w:rPr>
        <w:t xml:space="preserve"> </w:t>
      </w:r>
      <w:r>
        <w:rPr>
          <w:rFonts w:ascii="Times New Roman" w:hAnsi="Times New Roman" w:cs="Times New Roman"/>
          <w:sz w:val="24"/>
          <w:szCs w:val="24"/>
        </w:rPr>
        <w:t xml:space="preserve">No further communications were made with ERCOT and </w:t>
      </w:r>
      <w:r w:rsidR="00A343C7">
        <w:rPr>
          <w:rFonts w:ascii="Times New Roman" w:hAnsi="Times New Roman" w:cs="Times New Roman"/>
          <w:sz w:val="24"/>
          <w:szCs w:val="24"/>
        </w:rPr>
        <w:t xml:space="preserve">the </w:t>
      </w:r>
      <w:r>
        <w:rPr>
          <w:rFonts w:ascii="Times New Roman" w:hAnsi="Times New Roman" w:cs="Times New Roman"/>
          <w:sz w:val="24"/>
          <w:szCs w:val="24"/>
        </w:rPr>
        <w:t>DSP</w:t>
      </w:r>
      <w:r w:rsidR="00A343C7">
        <w:rPr>
          <w:rFonts w:ascii="Times New Roman" w:hAnsi="Times New Roman" w:cs="Times New Roman"/>
          <w:sz w:val="24"/>
          <w:szCs w:val="24"/>
        </w:rPr>
        <w:t xml:space="preserve"> </w:t>
      </w:r>
      <w:proofErr w:type="gramStart"/>
      <w:r w:rsidR="00A343C7">
        <w:rPr>
          <w:rFonts w:ascii="Times New Roman" w:hAnsi="Times New Roman" w:cs="Times New Roman"/>
          <w:sz w:val="24"/>
          <w:szCs w:val="24"/>
        </w:rPr>
        <w:t xml:space="preserve">as a result </w:t>
      </w:r>
      <w:r w:rsidR="00C96B66">
        <w:rPr>
          <w:rFonts w:ascii="Times New Roman" w:hAnsi="Times New Roman" w:cs="Times New Roman"/>
          <w:sz w:val="24"/>
          <w:szCs w:val="24"/>
        </w:rPr>
        <w:t>of</w:t>
      </w:r>
      <w:proofErr w:type="gramEnd"/>
      <w:r w:rsidR="00C96B66">
        <w:rPr>
          <w:rFonts w:ascii="Times New Roman" w:hAnsi="Times New Roman" w:cs="Times New Roman"/>
          <w:sz w:val="24"/>
          <w:szCs w:val="24"/>
        </w:rPr>
        <w:t xml:space="preserve"> HEN’s </w:t>
      </w:r>
      <w:r w:rsidR="00A343C7">
        <w:rPr>
          <w:rFonts w:ascii="Times New Roman" w:hAnsi="Times New Roman" w:cs="Times New Roman"/>
          <w:sz w:val="24"/>
          <w:szCs w:val="24"/>
        </w:rPr>
        <w:t xml:space="preserve">preemptive preparations. </w:t>
      </w:r>
    </w:p>
    <w:p w14:paraId="6179FD3C" w14:textId="77777777" w:rsidR="00840946" w:rsidRDefault="00840946" w:rsidP="00840946">
      <w:pPr>
        <w:spacing w:after="0" w:line="360" w:lineRule="auto"/>
        <w:jc w:val="both"/>
        <w:rPr>
          <w:rFonts w:ascii="Times New Roman" w:hAnsi="Times New Roman" w:cs="Times New Roman"/>
          <w:sz w:val="24"/>
          <w:szCs w:val="24"/>
        </w:rPr>
      </w:pPr>
    </w:p>
    <w:p w14:paraId="757527EE" w14:textId="1CCAE6D1" w:rsidR="005769DE" w:rsidRDefault="005769DE" w:rsidP="005769D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PGC 1-9 </w:t>
      </w:r>
    </w:p>
    <w:p w14:paraId="07FC99AA" w14:textId="5449FF7F" w:rsidR="005769DE" w:rsidRDefault="005769DE" w:rsidP="005769D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As evidenced by the two storms and frequently cited data, approximately 90% of customer outages are resultant from distribution system related issues. HEN recommends greater coordination and cooperation between DSPs and distribution connected </w:t>
      </w:r>
      <w:r w:rsidR="001570FB">
        <w:rPr>
          <w:rFonts w:ascii="Times New Roman" w:hAnsi="Times New Roman" w:cs="Times New Roman"/>
          <w:sz w:val="24"/>
          <w:szCs w:val="24"/>
        </w:rPr>
        <w:t xml:space="preserve">generation </w:t>
      </w:r>
      <w:r>
        <w:rPr>
          <w:rFonts w:ascii="Times New Roman" w:hAnsi="Times New Roman" w:cs="Times New Roman"/>
          <w:sz w:val="24"/>
          <w:szCs w:val="24"/>
        </w:rPr>
        <w:t xml:space="preserve">resources </w:t>
      </w:r>
      <w:r w:rsidR="001570FB">
        <w:rPr>
          <w:rFonts w:ascii="Times New Roman" w:hAnsi="Times New Roman" w:cs="Times New Roman"/>
          <w:sz w:val="24"/>
          <w:szCs w:val="24"/>
        </w:rPr>
        <w:t xml:space="preserve">(“DGR”) </w:t>
      </w:r>
      <w:r>
        <w:rPr>
          <w:rFonts w:ascii="Times New Roman" w:hAnsi="Times New Roman" w:cs="Times New Roman"/>
          <w:sz w:val="24"/>
          <w:szCs w:val="24"/>
        </w:rPr>
        <w:t>to ensure that the</w:t>
      </w:r>
      <w:r w:rsidR="001570FB">
        <w:rPr>
          <w:rFonts w:ascii="Times New Roman" w:hAnsi="Times New Roman" w:cs="Times New Roman"/>
          <w:sz w:val="24"/>
          <w:szCs w:val="24"/>
        </w:rPr>
        <w:t>se resources are additive to the grid resilience equation, particularly during severe outage scenarios. Additionally, HEN recommends encouraging DSPs and NOIEs to</w:t>
      </w:r>
      <w:r w:rsidR="00844744">
        <w:rPr>
          <w:rFonts w:ascii="Times New Roman" w:hAnsi="Times New Roman" w:cs="Times New Roman"/>
          <w:sz w:val="24"/>
          <w:szCs w:val="24"/>
        </w:rPr>
        <w:t xml:space="preserve"> reduce barriers to</w:t>
      </w:r>
      <w:r w:rsidR="00384359">
        <w:rPr>
          <w:rFonts w:ascii="Times New Roman" w:hAnsi="Times New Roman" w:cs="Times New Roman"/>
          <w:sz w:val="24"/>
          <w:szCs w:val="24"/>
        </w:rPr>
        <w:t xml:space="preserve"> </w:t>
      </w:r>
      <w:r w:rsidR="00384359">
        <w:rPr>
          <w:rFonts w:ascii="Times New Roman" w:hAnsi="Times New Roman" w:cs="Times New Roman"/>
          <w:sz w:val="24"/>
          <w:szCs w:val="24"/>
        </w:rPr>
        <w:lastRenderedPageBreak/>
        <w:t>DGR</w:t>
      </w:r>
      <w:r w:rsidR="00844744">
        <w:rPr>
          <w:rFonts w:ascii="Times New Roman" w:hAnsi="Times New Roman" w:cs="Times New Roman"/>
          <w:sz w:val="24"/>
          <w:szCs w:val="24"/>
        </w:rPr>
        <w:t xml:space="preserve"> interconnection and</w:t>
      </w:r>
      <w:r w:rsidR="001570FB">
        <w:rPr>
          <w:rFonts w:ascii="Times New Roman" w:hAnsi="Times New Roman" w:cs="Times New Roman"/>
          <w:sz w:val="24"/>
          <w:szCs w:val="24"/>
        </w:rPr>
        <w:t xml:space="preserve"> </w:t>
      </w:r>
      <w:r w:rsidR="00840946">
        <w:rPr>
          <w:rFonts w:ascii="Times New Roman" w:hAnsi="Times New Roman" w:cs="Times New Roman"/>
          <w:sz w:val="24"/>
          <w:szCs w:val="24"/>
        </w:rPr>
        <w:t>develop operating systems that incorporate merchant DGRs as part of the DSP</w:t>
      </w:r>
      <w:r w:rsidR="001570FB">
        <w:rPr>
          <w:rFonts w:ascii="Times New Roman" w:hAnsi="Times New Roman" w:cs="Times New Roman"/>
          <w:sz w:val="24"/>
          <w:szCs w:val="24"/>
        </w:rPr>
        <w:t xml:space="preserve"> system resilience</w:t>
      </w:r>
      <w:r w:rsidR="00840946">
        <w:rPr>
          <w:rFonts w:ascii="Times New Roman" w:hAnsi="Times New Roman" w:cs="Times New Roman"/>
          <w:sz w:val="24"/>
          <w:szCs w:val="24"/>
        </w:rPr>
        <w:t xml:space="preserve"> plans</w:t>
      </w:r>
      <w:r w:rsidR="001570FB">
        <w:rPr>
          <w:rFonts w:ascii="Times New Roman" w:hAnsi="Times New Roman" w:cs="Times New Roman"/>
          <w:sz w:val="24"/>
          <w:szCs w:val="24"/>
        </w:rPr>
        <w:t xml:space="preserve">. </w:t>
      </w:r>
      <w:r w:rsidR="000407EB">
        <w:rPr>
          <w:rFonts w:ascii="Times New Roman" w:hAnsi="Times New Roman" w:cs="Times New Roman"/>
          <w:sz w:val="24"/>
          <w:szCs w:val="24"/>
        </w:rPr>
        <w:t xml:space="preserve">To that end, HEN </w:t>
      </w:r>
      <w:r w:rsidR="00A86219">
        <w:rPr>
          <w:rFonts w:ascii="Times New Roman" w:hAnsi="Times New Roman" w:cs="Times New Roman"/>
          <w:sz w:val="24"/>
          <w:szCs w:val="24"/>
        </w:rPr>
        <w:t>strongly encourages the Commission to move forward and adopt a comprehensive DGR interconnection rule in Project Nos. 54233</w:t>
      </w:r>
      <w:r w:rsidR="00D02A80">
        <w:rPr>
          <w:rFonts w:ascii="Times New Roman" w:hAnsi="Times New Roman" w:cs="Times New Roman"/>
          <w:sz w:val="24"/>
          <w:szCs w:val="24"/>
        </w:rPr>
        <w:t xml:space="preserve"> (Technical Requirements and Interconnection Processes for Distributed Energy Resources)</w:t>
      </w:r>
      <w:r w:rsidR="00A86219">
        <w:rPr>
          <w:rFonts w:ascii="Times New Roman" w:hAnsi="Times New Roman" w:cs="Times New Roman"/>
          <w:sz w:val="24"/>
          <w:szCs w:val="24"/>
        </w:rPr>
        <w:t xml:space="preserve"> and 54224</w:t>
      </w:r>
      <w:r w:rsidR="00D02A80">
        <w:rPr>
          <w:rFonts w:ascii="Times New Roman" w:hAnsi="Times New Roman" w:cs="Times New Roman"/>
          <w:sz w:val="24"/>
          <w:szCs w:val="24"/>
        </w:rPr>
        <w:t xml:space="preserve"> (Cost Recovery for Service to Distributed Energy Resources)</w:t>
      </w:r>
      <w:r w:rsidR="00A86219">
        <w:rPr>
          <w:rFonts w:ascii="Times New Roman" w:hAnsi="Times New Roman" w:cs="Times New Roman"/>
          <w:sz w:val="24"/>
          <w:szCs w:val="24"/>
        </w:rPr>
        <w:t>.</w:t>
      </w:r>
    </w:p>
    <w:p w14:paraId="387D4449" w14:textId="26C08AFB" w:rsidR="002D611E" w:rsidRPr="00323287" w:rsidRDefault="00ED71E8" w:rsidP="0046213D">
      <w:pPr>
        <w:spacing w:after="0" w:line="360" w:lineRule="auto"/>
        <w:ind w:firstLine="720"/>
        <w:jc w:val="both"/>
        <w:rPr>
          <w:rFonts w:ascii="Times New Roman" w:hAnsi="Times New Roman" w:cs="Times New Roman"/>
          <w:sz w:val="24"/>
          <w:szCs w:val="24"/>
        </w:rPr>
      </w:pPr>
      <w:r w:rsidRPr="00323287">
        <w:rPr>
          <w:rFonts w:ascii="Times New Roman" w:hAnsi="Times New Roman" w:cs="Times New Roman"/>
          <w:sz w:val="24"/>
          <w:szCs w:val="24"/>
        </w:rPr>
        <w:t>HEN appreciates the opportunity to offer these comments and is available to answer questions the Commission may have.</w:t>
      </w:r>
    </w:p>
    <w:p w14:paraId="3F1C7903" w14:textId="77777777" w:rsidR="00CD7AAE" w:rsidRPr="00323287" w:rsidRDefault="00CD7AAE" w:rsidP="00492FFF">
      <w:pPr>
        <w:spacing w:after="0" w:line="240" w:lineRule="auto"/>
        <w:rPr>
          <w:rFonts w:ascii="Times New Roman" w:hAnsi="Times New Roman" w:cs="Times New Roman"/>
          <w:sz w:val="24"/>
          <w:szCs w:val="24"/>
        </w:rPr>
      </w:pPr>
    </w:p>
    <w:p w14:paraId="0C55D46B" w14:textId="1125BF23"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Respectfully submitted,</w:t>
      </w:r>
    </w:p>
    <w:p w14:paraId="1DEE9DDF" w14:textId="353A8FFC" w:rsidR="00ED71E8" w:rsidRPr="00323287" w:rsidRDefault="00ED71E8" w:rsidP="00C95652">
      <w:pPr>
        <w:spacing w:after="0" w:line="240" w:lineRule="auto"/>
        <w:rPr>
          <w:rFonts w:ascii="Times New Roman" w:hAnsi="Times New Roman" w:cs="Times New Roman"/>
          <w:sz w:val="24"/>
          <w:szCs w:val="24"/>
        </w:rPr>
      </w:pPr>
    </w:p>
    <w:p w14:paraId="22B29290" w14:textId="729D95AC" w:rsidR="00ED71E8" w:rsidRPr="00323287" w:rsidRDefault="00ED71E8" w:rsidP="00C95652">
      <w:pPr>
        <w:spacing w:after="0" w:line="240" w:lineRule="auto"/>
        <w:rPr>
          <w:rFonts w:ascii="Times New Roman" w:hAnsi="Times New Roman" w:cs="Times New Roman"/>
          <w:sz w:val="24"/>
          <w:szCs w:val="24"/>
        </w:rPr>
      </w:pPr>
    </w:p>
    <w:p w14:paraId="2283D87A" w14:textId="70226B11" w:rsidR="00ED71E8" w:rsidRPr="00323287" w:rsidRDefault="00ED71E8" w:rsidP="00C95652">
      <w:pPr>
        <w:spacing w:after="0" w:line="240" w:lineRule="auto"/>
        <w:rPr>
          <w:rFonts w:ascii="Times New Roman" w:hAnsi="Times New Roman" w:cs="Times New Roman"/>
          <w:i/>
          <w:iCs/>
          <w:sz w:val="24"/>
          <w:szCs w:val="24"/>
          <w:u w:val="single"/>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000D24D5" w:rsidRPr="00323287">
        <w:rPr>
          <w:rFonts w:ascii="Times New Roman" w:hAnsi="Times New Roman" w:cs="Times New Roman"/>
          <w:sz w:val="24"/>
          <w:szCs w:val="24"/>
          <w:u w:val="single"/>
        </w:rPr>
        <w:t xml:space="preserve">/s/ </w:t>
      </w:r>
      <w:r w:rsidR="00C95652">
        <w:rPr>
          <w:rFonts w:ascii="Times New Roman" w:hAnsi="Times New Roman" w:cs="Times New Roman"/>
          <w:i/>
          <w:iCs/>
          <w:sz w:val="24"/>
          <w:szCs w:val="24"/>
          <w:u w:val="single"/>
        </w:rPr>
        <w:t>Stephanie Kroger</w:t>
      </w:r>
    </w:p>
    <w:p w14:paraId="491B05DA" w14:textId="369D38D9"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p>
    <w:p w14:paraId="489A9C26" w14:textId="737264B5"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00C95652">
        <w:rPr>
          <w:rFonts w:ascii="Times New Roman" w:hAnsi="Times New Roman" w:cs="Times New Roman"/>
          <w:sz w:val="24"/>
          <w:szCs w:val="24"/>
        </w:rPr>
        <w:t>Stephanie Kroger</w:t>
      </w:r>
    </w:p>
    <w:p w14:paraId="35327806" w14:textId="068E6593"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00C95652">
        <w:rPr>
          <w:rFonts w:ascii="Times New Roman" w:hAnsi="Times New Roman" w:cs="Times New Roman"/>
          <w:sz w:val="24"/>
          <w:szCs w:val="24"/>
        </w:rPr>
        <w:t>Sr. VP of Regulatory and Business Development</w:t>
      </w:r>
    </w:p>
    <w:p w14:paraId="07EADBDE" w14:textId="3CA0DC69" w:rsidR="00ED71E8"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00C95652">
        <w:rPr>
          <w:rFonts w:ascii="Times New Roman" w:hAnsi="Times New Roman" w:cs="Times New Roman"/>
          <w:sz w:val="24"/>
          <w:szCs w:val="24"/>
        </w:rPr>
        <w:t>HEN Infrastructure,</w:t>
      </w:r>
      <w:r w:rsidRPr="00323287">
        <w:rPr>
          <w:rFonts w:ascii="Times New Roman" w:hAnsi="Times New Roman" w:cs="Times New Roman"/>
          <w:sz w:val="24"/>
          <w:szCs w:val="24"/>
        </w:rPr>
        <w:t xml:space="preserve"> L.L.C.</w:t>
      </w:r>
    </w:p>
    <w:p w14:paraId="315A8A04" w14:textId="04A8D336" w:rsidR="00C95652" w:rsidRPr="00323287" w:rsidRDefault="00C95652" w:rsidP="00C95652">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By Hunt Energy Network, L.L.C.</w:t>
      </w:r>
    </w:p>
    <w:p w14:paraId="4E8E46ED" w14:textId="47135613"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1900 North Akard Street</w:t>
      </w:r>
    </w:p>
    <w:p w14:paraId="77FDC812" w14:textId="0112906D"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Dallas, Texas 75201</w:t>
      </w:r>
    </w:p>
    <w:p w14:paraId="0A2C3C96" w14:textId="16A9BCCA" w:rsidR="00ED71E8" w:rsidRPr="00323287" w:rsidRDefault="00ED71E8" w:rsidP="00C95652">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00C95652">
        <w:rPr>
          <w:rFonts w:ascii="Times New Roman" w:hAnsi="Times New Roman" w:cs="Times New Roman"/>
          <w:sz w:val="24"/>
          <w:szCs w:val="24"/>
        </w:rPr>
        <w:t>skroger</w:t>
      </w:r>
      <w:r w:rsidRPr="00323287">
        <w:rPr>
          <w:rFonts w:ascii="Times New Roman" w:hAnsi="Times New Roman" w:cs="Times New Roman"/>
          <w:sz w:val="24"/>
          <w:szCs w:val="24"/>
        </w:rPr>
        <w:t>@huntenergy.com</w:t>
      </w:r>
    </w:p>
    <w:sectPr w:rsidR="00ED71E8" w:rsidRPr="00323287" w:rsidSect="002C34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F4B6" w14:textId="77777777" w:rsidR="00011BFC" w:rsidRDefault="00011BFC" w:rsidP="00EB3E80">
      <w:pPr>
        <w:spacing w:after="0" w:line="240" w:lineRule="auto"/>
      </w:pPr>
      <w:r>
        <w:separator/>
      </w:r>
    </w:p>
  </w:endnote>
  <w:endnote w:type="continuationSeparator" w:id="0">
    <w:p w14:paraId="544F7441" w14:textId="77777777" w:rsidR="00011BFC" w:rsidRDefault="00011BFC" w:rsidP="00EB3E80">
      <w:pPr>
        <w:spacing w:after="0" w:line="240" w:lineRule="auto"/>
      </w:pPr>
      <w:r>
        <w:continuationSeparator/>
      </w:r>
    </w:p>
  </w:endnote>
  <w:endnote w:type="continuationNotice" w:id="1">
    <w:p w14:paraId="352792C7" w14:textId="77777777" w:rsidR="00011BFC" w:rsidRDefault="00011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016B" w14:textId="77777777" w:rsidR="00011BFC" w:rsidRDefault="00011BFC" w:rsidP="00EB3E80">
      <w:pPr>
        <w:spacing w:after="0" w:line="240" w:lineRule="auto"/>
      </w:pPr>
      <w:r>
        <w:separator/>
      </w:r>
    </w:p>
  </w:footnote>
  <w:footnote w:type="continuationSeparator" w:id="0">
    <w:p w14:paraId="6C86CC2C" w14:textId="77777777" w:rsidR="00011BFC" w:rsidRDefault="00011BFC" w:rsidP="00EB3E80">
      <w:pPr>
        <w:spacing w:after="0" w:line="240" w:lineRule="auto"/>
      </w:pPr>
      <w:r>
        <w:continuationSeparator/>
      </w:r>
    </w:p>
  </w:footnote>
  <w:footnote w:type="continuationNotice" w:id="1">
    <w:p w14:paraId="47571138" w14:textId="77777777" w:rsidR="00011BFC" w:rsidRDefault="00011B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AE1"/>
    <w:multiLevelType w:val="hybridMultilevel"/>
    <w:tmpl w:val="ADD086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1605141"/>
    <w:multiLevelType w:val="hybridMultilevel"/>
    <w:tmpl w:val="C3AAE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565EA"/>
    <w:multiLevelType w:val="hybridMultilevel"/>
    <w:tmpl w:val="161C94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6F00AEF"/>
    <w:multiLevelType w:val="hybridMultilevel"/>
    <w:tmpl w:val="5A34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0DA"/>
    <w:multiLevelType w:val="hybridMultilevel"/>
    <w:tmpl w:val="BE74E91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41D7285D"/>
    <w:multiLevelType w:val="hybridMultilevel"/>
    <w:tmpl w:val="60FA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E0171"/>
    <w:multiLevelType w:val="hybridMultilevel"/>
    <w:tmpl w:val="F380F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0213586">
    <w:abstractNumId w:val="4"/>
  </w:num>
  <w:num w:numId="2" w16cid:durableId="1513452562">
    <w:abstractNumId w:val="3"/>
  </w:num>
  <w:num w:numId="3" w16cid:durableId="770049317">
    <w:abstractNumId w:val="0"/>
  </w:num>
  <w:num w:numId="4" w16cid:durableId="2102338702">
    <w:abstractNumId w:val="2"/>
  </w:num>
  <w:num w:numId="5" w16cid:durableId="1855068448">
    <w:abstractNumId w:val="1"/>
  </w:num>
  <w:num w:numId="6" w16cid:durableId="959529523">
    <w:abstractNumId w:val="6"/>
  </w:num>
  <w:num w:numId="7" w16cid:durableId="9079556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1E"/>
    <w:rsid w:val="00011BFC"/>
    <w:rsid w:val="000212B9"/>
    <w:rsid w:val="00026804"/>
    <w:rsid w:val="000273EB"/>
    <w:rsid w:val="0003007E"/>
    <w:rsid w:val="000407EB"/>
    <w:rsid w:val="000524E8"/>
    <w:rsid w:val="000C3417"/>
    <w:rsid w:val="000D24D5"/>
    <w:rsid w:val="00106CCB"/>
    <w:rsid w:val="001170CA"/>
    <w:rsid w:val="001570FB"/>
    <w:rsid w:val="00161E08"/>
    <w:rsid w:val="001A7998"/>
    <w:rsid w:val="001C4755"/>
    <w:rsid w:val="00217F6A"/>
    <w:rsid w:val="002239C1"/>
    <w:rsid w:val="00241C5B"/>
    <w:rsid w:val="0024579E"/>
    <w:rsid w:val="002708E0"/>
    <w:rsid w:val="00281D78"/>
    <w:rsid w:val="0029329D"/>
    <w:rsid w:val="002C34BE"/>
    <w:rsid w:val="002D611E"/>
    <w:rsid w:val="002E0A76"/>
    <w:rsid w:val="002E176F"/>
    <w:rsid w:val="00300447"/>
    <w:rsid w:val="003119CF"/>
    <w:rsid w:val="00323287"/>
    <w:rsid w:val="00342BBD"/>
    <w:rsid w:val="00345DF7"/>
    <w:rsid w:val="0034662B"/>
    <w:rsid w:val="00361287"/>
    <w:rsid w:val="00366C6A"/>
    <w:rsid w:val="00375DD9"/>
    <w:rsid w:val="00383618"/>
    <w:rsid w:val="00384359"/>
    <w:rsid w:val="00394CBC"/>
    <w:rsid w:val="003A3B17"/>
    <w:rsid w:val="0040134D"/>
    <w:rsid w:val="0041166F"/>
    <w:rsid w:val="00436F3C"/>
    <w:rsid w:val="0044591B"/>
    <w:rsid w:val="004465F1"/>
    <w:rsid w:val="004477DB"/>
    <w:rsid w:val="0046213D"/>
    <w:rsid w:val="00492FFF"/>
    <w:rsid w:val="00494CEB"/>
    <w:rsid w:val="00496CFD"/>
    <w:rsid w:val="004B088B"/>
    <w:rsid w:val="004B33B3"/>
    <w:rsid w:val="004E22F6"/>
    <w:rsid w:val="004F396D"/>
    <w:rsid w:val="005112C3"/>
    <w:rsid w:val="005430B2"/>
    <w:rsid w:val="00550C02"/>
    <w:rsid w:val="005510C1"/>
    <w:rsid w:val="00554A5F"/>
    <w:rsid w:val="00561C30"/>
    <w:rsid w:val="005769DE"/>
    <w:rsid w:val="00577203"/>
    <w:rsid w:val="00596245"/>
    <w:rsid w:val="005A0C0B"/>
    <w:rsid w:val="005C6596"/>
    <w:rsid w:val="00612EC9"/>
    <w:rsid w:val="006160D2"/>
    <w:rsid w:val="00641041"/>
    <w:rsid w:val="0065042D"/>
    <w:rsid w:val="00651B32"/>
    <w:rsid w:val="0067059E"/>
    <w:rsid w:val="0067551F"/>
    <w:rsid w:val="00683A4A"/>
    <w:rsid w:val="006A2A1B"/>
    <w:rsid w:val="006C15BF"/>
    <w:rsid w:val="006C49E9"/>
    <w:rsid w:val="006E5051"/>
    <w:rsid w:val="006F239C"/>
    <w:rsid w:val="007021E1"/>
    <w:rsid w:val="00704F27"/>
    <w:rsid w:val="00735456"/>
    <w:rsid w:val="0073551A"/>
    <w:rsid w:val="0076096D"/>
    <w:rsid w:val="007A27F6"/>
    <w:rsid w:val="007E7618"/>
    <w:rsid w:val="007F1309"/>
    <w:rsid w:val="007F72C1"/>
    <w:rsid w:val="00811168"/>
    <w:rsid w:val="0081124E"/>
    <w:rsid w:val="008255CE"/>
    <w:rsid w:val="00840946"/>
    <w:rsid w:val="00844744"/>
    <w:rsid w:val="0089249A"/>
    <w:rsid w:val="008A394D"/>
    <w:rsid w:val="008A3C6B"/>
    <w:rsid w:val="008B47BB"/>
    <w:rsid w:val="008B685C"/>
    <w:rsid w:val="008B7249"/>
    <w:rsid w:val="008D206D"/>
    <w:rsid w:val="008D5785"/>
    <w:rsid w:val="008E4B57"/>
    <w:rsid w:val="008E706F"/>
    <w:rsid w:val="008F2A0C"/>
    <w:rsid w:val="00904ECE"/>
    <w:rsid w:val="009152EC"/>
    <w:rsid w:val="0093781C"/>
    <w:rsid w:val="00941186"/>
    <w:rsid w:val="009565D5"/>
    <w:rsid w:val="009661B3"/>
    <w:rsid w:val="0097791C"/>
    <w:rsid w:val="009A0AEF"/>
    <w:rsid w:val="009B116C"/>
    <w:rsid w:val="009D12BE"/>
    <w:rsid w:val="009D4536"/>
    <w:rsid w:val="009D6048"/>
    <w:rsid w:val="009D613B"/>
    <w:rsid w:val="009E2875"/>
    <w:rsid w:val="00A143BD"/>
    <w:rsid w:val="00A1753A"/>
    <w:rsid w:val="00A2516D"/>
    <w:rsid w:val="00A343C7"/>
    <w:rsid w:val="00A42425"/>
    <w:rsid w:val="00A64D8C"/>
    <w:rsid w:val="00A801E3"/>
    <w:rsid w:val="00A841A9"/>
    <w:rsid w:val="00A84D7D"/>
    <w:rsid w:val="00A86219"/>
    <w:rsid w:val="00AA0134"/>
    <w:rsid w:val="00AB188A"/>
    <w:rsid w:val="00AC1043"/>
    <w:rsid w:val="00AD55F6"/>
    <w:rsid w:val="00AF777E"/>
    <w:rsid w:val="00B03ACE"/>
    <w:rsid w:val="00B05630"/>
    <w:rsid w:val="00B07116"/>
    <w:rsid w:val="00B305EA"/>
    <w:rsid w:val="00B42AED"/>
    <w:rsid w:val="00B70A04"/>
    <w:rsid w:val="00B86B0B"/>
    <w:rsid w:val="00B94289"/>
    <w:rsid w:val="00B97C6C"/>
    <w:rsid w:val="00BB1131"/>
    <w:rsid w:val="00BF1266"/>
    <w:rsid w:val="00BF4E8D"/>
    <w:rsid w:val="00C0438C"/>
    <w:rsid w:val="00C119A2"/>
    <w:rsid w:val="00C357D8"/>
    <w:rsid w:val="00C367FD"/>
    <w:rsid w:val="00C5329E"/>
    <w:rsid w:val="00C65BFA"/>
    <w:rsid w:val="00C713C6"/>
    <w:rsid w:val="00C72647"/>
    <w:rsid w:val="00C90593"/>
    <w:rsid w:val="00C95652"/>
    <w:rsid w:val="00C96B66"/>
    <w:rsid w:val="00CB143D"/>
    <w:rsid w:val="00CB16EE"/>
    <w:rsid w:val="00CB4863"/>
    <w:rsid w:val="00CB709E"/>
    <w:rsid w:val="00CD4AEF"/>
    <w:rsid w:val="00CD6FE7"/>
    <w:rsid w:val="00CD7AAE"/>
    <w:rsid w:val="00D02A80"/>
    <w:rsid w:val="00D039F0"/>
    <w:rsid w:val="00D12ABC"/>
    <w:rsid w:val="00D2535C"/>
    <w:rsid w:val="00D25D37"/>
    <w:rsid w:val="00D40669"/>
    <w:rsid w:val="00D50456"/>
    <w:rsid w:val="00D86C30"/>
    <w:rsid w:val="00D945EC"/>
    <w:rsid w:val="00DF06C9"/>
    <w:rsid w:val="00E006C2"/>
    <w:rsid w:val="00E0430E"/>
    <w:rsid w:val="00E10A05"/>
    <w:rsid w:val="00E23F26"/>
    <w:rsid w:val="00E27ED2"/>
    <w:rsid w:val="00E43EC2"/>
    <w:rsid w:val="00E47A4F"/>
    <w:rsid w:val="00E833CD"/>
    <w:rsid w:val="00E87CEF"/>
    <w:rsid w:val="00EA0405"/>
    <w:rsid w:val="00EB2535"/>
    <w:rsid w:val="00EB3E80"/>
    <w:rsid w:val="00EC3EC7"/>
    <w:rsid w:val="00ED71E8"/>
    <w:rsid w:val="00F25B32"/>
    <w:rsid w:val="00F420A9"/>
    <w:rsid w:val="00F62C01"/>
    <w:rsid w:val="00F6664C"/>
    <w:rsid w:val="00F7195F"/>
    <w:rsid w:val="00F73C72"/>
    <w:rsid w:val="00F84A4A"/>
    <w:rsid w:val="00FB60CE"/>
    <w:rsid w:val="00FD0E8E"/>
    <w:rsid w:val="00FD3DD7"/>
    <w:rsid w:val="00FE1455"/>
    <w:rsid w:val="00FF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1B1C"/>
  <w15:chartTrackingRefBased/>
  <w15:docId w15:val="{DA3FBF50-8AC8-402C-8075-9E4B6D42D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39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2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2FFF"/>
    <w:pPr>
      <w:ind w:left="720"/>
      <w:contextualSpacing/>
    </w:pPr>
  </w:style>
  <w:style w:type="paragraph" w:styleId="Revision">
    <w:name w:val="Revision"/>
    <w:hidden/>
    <w:uiPriority w:val="99"/>
    <w:semiHidden/>
    <w:rsid w:val="00C65BFA"/>
    <w:pPr>
      <w:spacing w:after="0" w:line="240" w:lineRule="auto"/>
    </w:pPr>
  </w:style>
  <w:style w:type="paragraph" w:styleId="FootnoteText">
    <w:name w:val="footnote text"/>
    <w:basedOn w:val="Normal"/>
    <w:link w:val="FootnoteTextChar"/>
    <w:uiPriority w:val="99"/>
    <w:semiHidden/>
    <w:unhideWhenUsed/>
    <w:rsid w:val="00EB3E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3E80"/>
    <w:rPr>
      <w:sz w:val="20"/>
      <w:szCs w:val="20"/>
    </w:rPr>
  </w:style>
  <w:style w:type="character" w:styleId="FootnoteReference">
    <w:name w:val="footnote reference"/>
    <w:basedOn w:val="DefaultParagraphFont"/>
    <w:uiPriority w:val="99"/>
    <w:semiHidden/>
    <w:unhideWhenUsed/>
    <w:rsid w:val="00EB3E80"/>
    <w:rPr>
      <w:vertAlign w:val="superscript"/>
    </w:rPr>
  </w:style>
  <w:style w:type="paragraph" w:styleId="Header">
    <w:name w:val="header"/>
    <w:basedOn w:val="Normal"/>
    <w:link w:val="HeaderChar"/>
    <w:uiPriority w:val="99"/>
    <w:semiHidden/>
    <w:unhideWhenUsed/>
    <w:rsid w:val="007E76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7618"/>
  </w:style>
  <w:style w:type="paragraph" w:styleId="Footer">
    <w:name w:val="footer"/>
    <w:basedOn w:val="Normal"/>
    <w:link w:val="FooterChar"/>
    <w:uiPriority w:val="99"/>
    <w:semiHidden/>
    <w:unhideWhenUsed/>
    <w:rsid w:val="007E76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7618"/>
  </w:style>
  <w:style w:type="character" w:customStyle="1" w:styleId="Heading1Char">
    <w:name w:val="Heading 1 Char"/>
    <w:basedOn w:val="DefaultParagraphFont"/>
    <w:link w:val="Heading1"/>
    <w:uiPriority w:val="9"/>
    <w:rsid w:val="008A394D"/>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B03ACE"/>
    <w:rPr>
      <w:sz w:val="16"/>
      <w:szCs w:val="16"/>
    </w:rPr>
  </w:style>
  <w:style w:type="paragraph" w:styleId="CommentText">
    <w:name w:val="annotation text"/>
    <w:basedOn w:val="Normal"/>
    <w:link w:val="CommentTextChar"/>
    <w:uiPriority w:val="99"/>
    <w:unhideWhenUsed/>
    <w:rsid w:val="00B03ACE"/>
    <w:pPr>
      <w:spacing w:line="240" w:lineRule="auto"/>
    </w:pPr>
    <w:rPr>
      <w:sz w:val="20"/>
      <w:szCs w:val="20"/>
    </w:rPr>
  </w:style>
  <w:style w:type="character" w:customStyle="1" w:styleId="CommentTextChar">
    <w:name w:val="Comment Text Char"/>
    <w:basedOn w:val="DefaultParagraphFont"/>
    <w:link w:val="CommentText"/>
    <w:uiPriority w:val="99"/>
    <w:rsid w:val="00B03ACE"/>
    <w:rPr>
      <w:sz w:val="20"/>
      <w:szCs w:val="20"/>
    </w:rPr>
  </w:style>
  <w:style w:type="paragraph" w:styleId="CommentSubject">
    <w:name w:val="annotation subject"/>
    <w:basedOn w:val="CommentText"/>
    <w:next w:val="CommentText"/>
    <w:link w:val="CommentSubjectChar"/>
    <w:uiPriority w:val="99"/>
    <w:semiHidden/>
    <w:unhideWhenUsed/>
    <w:rsid w:val="00B03ACE"/>
    <w:rPr>
      <w:b/>
      <w:bCs/>
    </w:rPr>
  </w:style>
  <w:style w:type="character" w:customStyle="1" w:styleId="CommentSubjectChar">
    <w:name w:val="Comment Subject Char"/>
    <w:basedOn w:val="CommentTextChar"/>
    <w:link w:val="CommentSubject"/>
    <w:uiPriority w:val="99"/>
    <w:semiHidden/>
    <w:rsid w:val="00B03A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91520C0E88A049BA230838797744A5" ma:contentTypeVersion="20" ma:contentTypeDescription="Create a new document." ma:contentTypeScope="" ma:versionID="35022220c5e0e68dfc8cb9bc30dd84f4">
  <xsd:schema xmlns:xsd="http://www.w3.org/2001/XMLSchema" xmlns:xs="http://www.w3.org/2001/XMLSchema" xmlns:p="http://schemas.microsoft.com/office/2006/metadata/properties" xmlns:ns1="http://schemas.microsoft.com/sharepoint/v3" xmlns:ns2="5a777c81-547e-4a13-8cc2-3f7655b6426b" xmlns:ns3="cddc94ff-db41-4eb0-af71-9fac95c1936c" xmlns:ns4="a150b533-2c66-486d-99d6-8c73de3aaa0f" targetNamespace="http://schemas.microsoft.com/office/2006/metadata/properties" ma:root="true" ma:fieldsID="ecc0f55a46bd6b70f49ef924d07bc96a" ns1:_="" ns2:_="" ns3:_="" ns4:_="">
    <xsd:import namespace="http://schemas.microsoft.com/sharepoint/v3"/>
    <xsd:import namespace="5a777c81-547e-4a13-8cc2-3f7655b6426b"/>
    <xsd:import namespace="cddc94ff-db41-4eb0-af71-9fac95c1936c"/>
    <xsd:import namespace="a150b533-2c66-486d-99d6-8c73de3aaa0f"/>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77c81-547e-4a13-8cc2-3f7655b64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781383-0b76-4916-b038-7867f577cd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dc94ff-db41-4eb0-af71-9fac95c1936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50b533-2c66-486d-99d6-8c73de3aaa0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f79395d-da69-471b-a4d3-00168e510a60}" ma:internalName="TaxCatchAll" ma:showField="CatchAllData" ma:web="cddc94ff-db41-4eb0-af71-9fac95c19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150b533-2c66-486d-99d6-8c73de3aaa0f" xsi:nil="true"/>
    <lcf76f155ced4ddcb4097134ff3c332f xmlns="5a777c81-547e-4a13-8cc2-3f7655b6426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3A9E3-B0AA-4D7D-B200-AD4C538B2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77c81-547e-4a13-8cc2-3f7655b6426b"/>
    <ds:schemaRef ds:uri="cddc94ff-db41-4eb0-af71-9fac95c1936c"/>
    <ds:schemaRef ds:uri="a150b533-2c66-486d-99d6-8c73de3aa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990E2-F231-4269-89B3-2068DAADC1EF}">
  <ds:schemaRefs>
    <ds:schemaRef ds:uri="http://schemas.openxmlformats.org/officeDocument/2006/bibliography"/>
  </ds:schemaRefs>
</ds:datastoreItem>
</file>

<file path=customXml/itemProps3.xml><?xml version="1.0" encoding="utf-8"?>
<ds:datastoreItem xmlns:ds="http://schemas.openxmlformats.org/officeDocument/2006/customXml" ds:itemID="{BA6247FA-3815-4790-ACB2-89748C56A0E6}">
  <ds:schemaRefs>
    <ds:schemaRef ds:uri="http://www.w3.org/XML/1998/namespace"/>
    <ds:schemaRef ds:uri="http://purl.org/dc/elements/1.1/"/>
    <ds:schemaRef ds:uri="http://schemas.openxmlformats.org/package/2006/metadata/core-properties"/>
    <ds:schemaRef ds:uri="cddc94ff-db41-4eb0-af71-9fac95c1936c"/>
    <ds:schemaRef ds:uri="http://schemas.microsoft.com/office/2006/documentManagement/types"/>
    <ds:schemaRef ds:uri="http://schemas.microsoft.com/sharepoint/v3"/>
    <ds:schemaRef ds:uri="a150b533-2c66-486d-99d6-8c73de3aaa0f"/>
    <ds:schemaRef ds:uri="http://schemas.microsoft.com/office/infopath/2007/PartnerControls"/>
    <ds:schemaRef ds:uri="5a777c81-547e-4a13-8cc2-3f7655b6426b"/>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37D989C4-103C-4605-A018-93BA0F644183}">
  <ds:schemaRefs>
    <ds:schemaRef ds:uri="http://schemas.microsoft.com/sharepoint/v3/contenttype/forms"/>
  </ds:schemaRefs>
</ds:datastoreItem>
</file>

<file path=docMetadata/LabelInfo.xml><?xml version="1.0" encoding="utf-8"?>
<clbl:labelList xmlns:clbl="http://schemas.microsoft.com/office/2020/mipLabelMetadata">
  <clbl:label id="{4138c6f0-5a7d-442a-af21-96b5dcaeeea2}" enabled="0" method="" siteId="{4138c6f0-5a7d-442a-af21-96b5dcaeeea2}"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Kroger</dc:creator>
  <cp:keywords/>
  <dc:description/>
  <cp:lastModifiedBy>Manny Uy</cp:lastModifiedBy>
  <cp:revision>2</cp:revision>
  <dcterms:created xsi:type="dcterms:W3CDTF">2024-08-29T16:05:00Z</dcterms:created>
  <dcterms:modified xsi:type="dcterms:W3CDTF">2024-08-29T16:05:00Z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0x0101005491520C0E88A049BA230838797744A5</vt:lpwstr>
  </property>
  <property fmtid="{D5CDD505-2E9C-101B-9397-08002B2CF9AE}" pid="3" name="MediaServiceImageTags">
    <vt:lpwstr/>
  </property>
</Properties>
</file>